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E" w:rsidRPr="00036886" w:rsidRDefault="00BA51FB" w:rsidP="00470A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886">
        <w:rPr>
          <w:rFonts w:ascii="Arial" w:hAnsi="Arial" w:cs="Arial"/>
          <w:b/>
          <w:sz w:val="32"/>
          <w:szCs w:val="32"/>
        </w:rPr>
        <w:t>28.03.</w:t>
      </w:r>
      <w:r w:rsidR="00470A8E" w:rsidRPr="00470A8E">
        <w:rPr>
          <w:rFonts w:ascii="Arial" w:hAnsi="Arial" w:cs="Arial"/>
          <w:b/>
          <w:sz w:val="32"/>
          <w:szCs w:val="32"/>
        </w:rPr>
        <w:t>201</w:t>
      </w:r>
      <w:r w:rsidR="00470A8E">
        <w:rPr>
          <w:rFonts w:ascii="Arial" w:hAnsi="Arial" w:cs="Arial"/>
          <w:b/>
          <w:sz w:val="32"/>
          <w:szCs w:val="32"/>
        </w:rPr>
        <w:t>9</w:t>
      </w:r>
      <w:r w:rsidR="00470A8E" w:rsidRPr="00470A8E">
        <w:rPr>
          <w:rFonts w:ascii="Arial" w:hAnsi="Arial" w:cs="Arial"/>
          <w:b/>
          <w:sz w:val="32"/>
          <w:szCs w:val="32"/>
        </w:rPr>
        <w:t xml:space="preserve"> №</w:t>
      </w:r>
      <w:bookmarkStart w:id="0" w:name="_GoBack"/>
      <w:bookmarkEnd w:id="0"/>
      <w:r w:rsidRPr="00036886">
        <w:rPr>
          <w:rFonts w:ascii="Arial" w:hAnsi="Arial" w:cs="Arial"/>
          <w:b/>
          <w:sz w:val="32"/>
          <w:szCs w:val="32"/>
        </w:rPr>
        <w:t>11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4A7070" w:rsidRPr="007323EF" w:rsidRDefault="004A7070" w:rsidP="004A7070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4A7070" w:rsidRDefault="004A7070" w:rsidP="004A7070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70">
        <w:rPr>
          <w:rFonts w:ascii="Arial" w:hAnsi="Arial" w:cs="Arial"/>
          <w:b/>
          <w:sz w:val="32"/>
          <w:szCs w:val="32"/>
        </w:rPr>
        <w:t>О НАПРАВЛЕНИИ ГОДОВОГО О</w:t>
      </w:r>
      <w:r>
        <w:rPr>
          <w:rFonts w:ascii="Arial" w:hAnsi="Arial" w:cs="Arial"/>
          <w:b/>
          <w:sz w:val="32"/>
          <w:szCs w:val="32"/>
        </w:rPr>
        <w:t>ТЧ</w:t>
      </w:r>
      <w:r w:rsidRPr="004A7070">
        <w:rPr>
          <w:rFonts w:ascii="Arial" w:hAnsi="Arial" w:cs="Arial"/>
          <w:b/>
          <w:sz w:val="32"/>
          <w:szCs w:val="32"/>
        </w:rPr>
        <w:t xml:space="preserve">ЕТА ОБ ИСПОЛНЕНИИ БЮДЖЕТА </w:t>
      </w:r>
      <w:r>
        <w:rPr>
          <w:rFonts w:ascii="Arial" w:hAnsi="Arial" w:cs="Arial"/>
          <w:b/>
          <w:sz w:val="32"/>
          <w:szCs w:val="32"/>
        </w:rPr>
        <w:t>ПОРОГ</w:t>
      </w:r>
      <w:r w:rsidRPr="004A7070">
        <w:rPr>
          <w:rFonts w:ascii="Arial" w:hAnsi="Arial" w:cs="Arial"/>
          <w:b/>
          <w:sz w:val="32"/>
          <w:szCs w:val="32"/>
        </w:rPr>
        <w:t>СКОГО МУНИЦИПАЛЬНОГО ОБРАЗОВАНИЯ ЗА 2018 ГОД В КОНТРОЛЬНО-СЧЕТНУЮ ПАЛАТУ МУНИЦИПАЛЬНОГО РАЙОНА МУНИЦИПАЛЬНОГО ОБРАЗОВАНИЯ «НИЖНЕУДИНСКИЙ РАЙОН» С ЦЕЛЬЮ ПРОВЕДЕНИЯ ВНЕШНЕЙ ПРОВЕРКИ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7070" w:rsidRPr="00FF2F78" w:rsidRDefault="00470A8E" w:rsidP="004A7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A8E">
        <w:rPr>
          <w:rFonts w:ascii="Arial" w:hAnsi="Arial" w:cs="Arial"/>
          <w:sz w:val="24"/>
          <w:szCs w:val="24"/>
        </w:rPr>
        <w:t xml:space="preserve">В целях проведения внешней проверки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 муниципального образования за 2018 год, в соответствии с Бюджетным кодексом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470A8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4A7070">
        <w:rPr>
          <w:rFonts w:ascii="Arial" w:hAnsi="Arial" w:cs="Arial"/>
          <w:sz w:val="24"/>
          <w:szCs w:val="24"/>
        </w:rPr>
        <w:t>,</w:t>
      </w:r>
      <w:r w:rsidR="004A7070" w:rsidRPr="00FF2F78">
        <w:rPr>
          <w:rFonts w:ascii="Arial" w:hAnsi="Arial" w:cs="Arial"/>
          <w:sz w:val="24"/>
          <w:szCs w:val="24"/>
        </w:rPr>
        <w:t xml:space="preserve"> Дума Порогского муниципального образования решила: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1. Направить для проведения внешней проверки проект Решения Думы «Об утверждении отчета об исполнении бюджета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за 2018 год», годовой отчет об исполнении бюджета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муниципального образования за 2018 год в Контрольно-счетную палату муниципального района муниципального образования «Нижнеудинский район»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>2. Опубликовать настоящее Решение в средстве массовой информации «Вестник Порогского сельского поселения».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«Вестнике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сельского поселения».</w:t>
      </w:r>
    </w:p>
    <w:p w:rsidR="004A7070" w:rsidRPr="00FF2F78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070" w:rsidRPr="00F9391C" w:rsidRDefault="004A7070" w:rsidP="004A7070">
      <w:pPr>
        <w:jc w:val="both"/>
        <w:rPr>
          <w:rFonts w:ascii="Arial" w:hAnsi="Arial" w:cs="Arial"/>
        </w:rPr>
      </w:pP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Глава Порогского</w:t>
      </w: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7070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О. В. Усачева</w:t>
      </w:r>
    </w:p>
    <w:p w:rsidR="004A7070" w:rsidRDefault="004A7070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A7070" w:rsidRDefault="004A7070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470A8E" w:rsidRDefault="00470A8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</w:p>
    <w:p w:rsidR="00640DEE" w:rsidRPr="007323EF" w:rsidRDefault="00A546F7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40DEE" w:rsidRPr="007323EF" w:rsidRDefault="00640DEE" w:rsidP="00640DE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640DEE" w:rsidRDefault="00640DEE" w:rsidP="0099210E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9210E" w:rsidRPr="0099210E" w:rsidRDefault="0099210E" w:rsidP="009921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640DEE" w:rsidRPr="007323EF" w:rsidRDefault="00640DEE" w:rsidP="00992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ОБ УТВЕРЖДЕНИИ ОТЧЕТА ОБ ИСПОЛНЕНИИ БЮДЖЕТАПОРОГСКОГО МУНИЦИПАЛЬНОГО ОБРАЗОВАНИЯ ЗА201</w:t>
      </w:r>
      <w:r>
        <w:rPr>
          <w:rFonts w:ascii="Arial" w:hAnsi="Arial" w:cs="Arial"/>
          <w:b/>
          <w:sz w:val="32"/>
          <w:szCs w:val="32"/>
        </w:rPr>
        <w:t>8</w:t>
      </w:r>
      <w:r w:rsidRPr="007323EF">
        <w:rPr>
          <w:rFonts w:ascii="Arial" w:hAnsi="Arial" w:cs="Arial"/>
          <w:b/>
          <w:sz w:val="32"/>
          <w:szCs w:val="32"/>
        </w:rPr>
        <w:t xml:space="preserve"> ГОД</w:t>
      </w:r>
    </w:p>
    <w:p w:rsidR="00640DEE" w:rsidRPr="0099210E" w:rsidRDefault="00640DEE" w:rsidP="0099210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640DEE" w:rsidRPr="00FF2F78" w:rsidRDefault="000D2BFB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В соответствии со статьей 264.6 Бюджетного кодекса Российской Федерации,  Федеральным  законом от 06.10.2003г. №131-ФЗ «Об общих принципах организации  местного самоуправления в Российской Федерации»</w:t>
      </w:r>
      <w:r w:rsidR="00640DEE" w:rsidRPr="00FF2F78">
        <w:rPr>
          <w:rFonts w:ascii="Arial" w:hAnsi="Arial" w:cs="Arial"/>
          <w:sz w:val="24"/>
          <w:szCs w:val="24"/>
        </w:rPr>
        <w:t xml:space="preserve">, Положением о бюджетном процессе в </w:t>
      </w:r>
      <w:proofErr w:type="spellStart"/>
      <w:r w:rsidR="00640DEE" w:rsidRPr="00FF2F78">
        <w:rPr>
          <w:rFonts w:ascii="Arial" w:hAnsi="Arial" w:cs="Arial"/>
          <w:sz w:val="24"/>
          <w:szCs w:val="24"/>
        </w:rPr>
        <w:t>Порогском</w:t>
      </w:r>
      <w:proofErr w:type="spellEnd"/>
      <w:r w:rsidR="00640DEE" w:rsidRPr="00FF2F78">
        <w:rPr>
          <w:rFonts w:ascii="Arial" w:hAnsi="Arial" w:cs="Arial"/>
          <w:sz w:val="24"/>
          <w:szCs w:val="24"/>
        </w:rPr>
        <w:t xml:space="preserve"> муниципальном образовании, Уставом Порогского муниципального образования</w:t>
      </w:r>
      <w:r w:rsidR="00A546F7">
        <w:rPr>
          <w:rFonts w:ascii="Arial" w:hAnsi="Arial" w:cs="Arial"/>
          <w:sz w:val="24"/>
          <w:szCs w:val="24"/>
        </w:rPr>
        <w:t>,</w:t>
      </w:r>
      <w:r w:rsidR="00640DEE" w:rsidRPr="00FF2F78">
        <w:rPr>
          <w:rFonts w:ascii="Arial" w:hAnsi="Arial" w:cs="Arial"/>
          <w:sz w:val="24"/>
          <w:szCs w:val="24"/>
        </w:rPr>
        <w:t xml:space="preserve"> Дума Порогского муниципального образования решила: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бюджета Порогского муниципального образования за 2018 год по доходам в сумме </w:t>
      </w:r>
      <w:r w:rsidR="00FF2F78" w:rsidRPr="00FF2F78">
        <w:rPr>
          <w:rFonts w:ascii="Arial" w:hAnsi="Arial" w:cs="Arial"/>
          <w:sz w:val="24"/>
          <w:szCs w:val="24"/>
        </w:rPr>
        <w:t xml:space="preserve">7 378 215,40 </w:t>
      </w:r>
      <w:r w:rsidRPr="00FF2F78">
        <w:rPr>
          <w:rFonts w:ascii="Arial" w:hAnsi="Arial" w:cs="Arial"/>
          <w:sz w:val="24"/>
          <w:szCs w:val="24"/>
        </w:rPr>
        <w:t>руб</w:t>
      </w:r>
      <w:r w:rsidR="00FF2F78" w:rsidRPr="00FF2F78">
        <w:rPr>
          <w:rFonts w:ascii="Arial" w:hAnsi="Arial" w:cs="Arial"/>
          <w:sz w:val="24"/>
          <w:szCs w:val="24"/>
        </w:rPr>
        <w:t>.</w:t>
      </w:r>
      <w:r w:rsidRPr="00FF2F78">
        <w:rPr>
          <w:rFonts w:ascii="Arial" w:hAnsi="Arial" w:cs="Arial"/>
          <w:sz w:val="24"/>
          <w:szCs w:val="24"/>
        </w:rPr>
        <w:t xml:space="preserve">, по расходам в сумме </w:t>
      </w:r>
      <w:r w:rsidR="00A546F7">
        <w:rPr>
          <w:rFonts w:ascii="Arial" w:hAnsi="Arial" w:cs="Arial"/>
          <w:sz w:val="24"/>
          <w:szCs w:val="24"/>
        </w:rPr>
        <w:t>7 404 635,64</w:t>
      </w:r>
      <w:r w:rsidRPr="00FF2F78">
        <w:rPr>
          <w:rFonts w:ascii="Arial" w:hAnsi="Arial" w:cs="Arial"/>
          <w:sz w:val="24"/>
          <w:szCs w:val="24"/>
        </w:rPr>
        <w:t xml:space="preserve">  руб</w:t>
      </w:r>
      <w:r w:rsidR="00FF2F78" w:rsidRPr="00FF2F78">
        <w:rPr>
          <w:rFonts w:ascii="Arial" w:hAnsi="Arial" w:cs="Arial"/>
          <w:sz w:val="24"/>
          <w:szCs w:val="24"/>
        </w:rPr>
        <w:t>., с дефицитом бюджета в сумме 26 420,24 руб.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 Утвердить отчет об исполнении доходов по кодам классификации доходов бюджетов Порогского муниципального образования за 2018 год согласно Приложения №1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бюджета Порогского муниципального образования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за 2018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2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расходов бюджета по ведомственной структуре расходов Порогского муниципального образования за 2018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3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5. Утвердить отчет об исполнении расходов бюджета по разделам и подразделам классификации расходов Порогского муниципального образования за 2018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4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6. Утвердить отчет об исполнении источников финансирования дефицита бюджета по кодам групп, подгрупп, статей, видов </w:t>
      </w:r>
      <w:proofErr w:type="gramStart"/>
      <w:r w:rsidRPr="00FF2F78">
        <w:rPr>
          <w:rFonts w:ascii="Arial" w:hAnsi="Arial" w:cs="Arial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дефицитов бюджетов Порогского муниципального образования за 2018 год согласно Приложения № 5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A546F7" w:rsidRPr="00A546F7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7. </w:t>
      </w:r>
      <w:r w:rsidR="00A546F7" w:rsidRPr="00A546F7">
        <w:rPr>
          <w:rFonts w:ascii="Arial" w:hAnsi="Arial" w:cs="Arial"/>
          <w:sz w:val="24"/>
          <w:szCs w:val="24"/>
        </w:rPr>
        <w:t xml:space="preserve">Опубликовать настоящее Решение в средстве массовой информации «Вестник </w:t>
      </w:r>
      <w:r w:rsidR="002F7FA1">
        <w:rPr>
          <w:rFonts w:ascii="Arial" w:hAnsi="Arial" w:cs="Arial"/>
          <w:sz w:val="24"/>
          <w:szCs w:val="24"/>
        </w:rPr>
        <w:t>Порог</w:t>
      </w:r>
      <w:r w:rsidR="00A546F7" w:rsidRPr="00A546F7">
        <w:rPr>
          <w:rFonts w:ascii="Arial" w:hAnsi="Arial" w:cs="Arial"/>
          <w:sz w:val="24"/>
          <w:szCs w:val="24"/>
        </w:rPr>
        <w:t>ского сельского поселения».</w:t>
      </w:r>
    </w:p>
    <w:p w:rsidR="00A546F7" w:rsidRPr="00A546F7" w:rsidRDefault="00A546F7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546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46F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Глава Порогского</w:t>
      </w: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317C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О. В. Усачева</w:t>
      </w:r>
    </w:p>
    <w:p w:rsidR="002F7FA1" w:rsidRDefault="002F7FA1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 1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                                                                        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  <w:highlight w:val="yellow"/>
        </w:rPr>
      </w:pPr>
      <w:r w:rsidRPr="002F7FA1">
        <w:rPr>
          <w:rFonts w:ascii="Courier New" w:eastAsia="Times New Roman" w:hAnsi="Courier New" w:cs="Courier New"/>
        </w:rPr>
        <w:t>№</w:t>
      </w:r>
      <w:r w:rsidR="00036886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 xml:space="preserve"> от</w:t>
      </w:r>
      <w:r w:rsidR="00036886">
        <w:rPr>
          <w:rFonts w:ascii="Courier New" w:eastAsia="Times New Roman" w:hAnsi="Courier New" w:cs="Courier New"/>
        </w:rPr>
        <w:t xml:space="preserve">     </w:t>
      </w:r>
      <w:r w:rsidRPr="002F7FA1">
        <w:rPr>
          <w:rFonts w:ascii="Courier New" w:eastAsia="Times New Roman" w:hAnsi="Courier New" w:cs="Courier New"/>
        </w:rPr>
        <w:t>2019г.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2018 год</w:t>
      </w:r>
    </w:p>
    <w:p w:rsidR="002F7FA1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0"/>
          <w:szCs w:val="30"/>
        </w:rPr>
      </w:pPr>
    </w:p>
    <w:tbl>
      <w:tblPr>
        <w:tblW w:w="9766" w:type="dxa"/>
        <w:tblInd w:w="93" w:type="dxa"/>
        <w:tblLook w:val="04A0"/>
      </w:tblPr>
      <w:tblGrid>
        <w:gridCol w:w="2982"/>
        <w:gridCol w:w="2617"/>
        <w:gridCol w:w="1375"/>
        <w:gridCol w:w="1375"/>
        <w:gridCol w:w="1417"/>
      </w:tblGrid>
      <w:tr w:rsidR="002F7FA1" w:rsidRPr="002F7FA1" w:rsidTr="002F7FA1">
        <w:trPr>
          <w:trHeight w:val="999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КД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F7FA1" w:rsidRPr="002F7FA1" w:rsidTr="002F7FA1">
        <w:trPr>
          <w:trHeight w:val="227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00085000000000000000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7 351 623,00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7 378 215,40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100,36</w:t>
            </w:r>
          </w:p>
        </w:tc>
      </w:tr>
      <w:tr w:rsidR="002F7FA1" w:rsidRPr="002F7FA1" w:rsidTr="002F7FA1">
        <w:trPr>
          <w:trHeight w:val="745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1 079 030,00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1 105 622,40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102,46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222 515,64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99,34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222 515,64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99,34</w:t>
            </w:r>
          </w:p>
        </w:tc>
      </w:tr>
      <w:tr w:rsidR="002F7FA1" w:rsidRPr="002F7FA1" w:rsidTr="002F7FA1">
        <w:trPr>
          <w:trHeight w:val="2872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222 476,99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99,32</w:t>
            </w:r>
          </w:p>
        </w:tc>
      </w:tr>
      <w:tr w:rsidR="002F7FA1" w:rsidRPr="002F7FA1" w:rsidTr="002F7FA1">
        <w:trPr>
          <w:trHeight w:val="1265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</w:t>
            </w: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000 1010202001 0000 110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2F7FA1" w:rsidRPr="002F7FA1" w:rsidTr="002F7FA1">
        <w:trPr>
          <w:trHeight w:val="1184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2F7FA1" w:rsidRPr="002F7FA1" w:rsidTr="002F7FA1">
        <w:trPr>
          <w:trHeight w:val="28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825 676,68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102,81</w:t>
            </w:r>
          </w:p>
        </w:tc>
      </w:tr>
      <w:tr w:rsidR="002F7FA1" w:rsidRPr="002F7FA1" w:rsidTr="002F7FA1">
        <w:trPr>
          <w:trHeight w:val="855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825 676,68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102,81</w:t>
            </w:r>
          </w:p>
        </w:tc>
      </w:tr>
      <w:tr w:rsidR="002F7FA1" w:rsidRPr="002F7FA1" w:rsidTr="002F7FA1">
        <w:trPr>
          <w:trHeight w:val="2402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367 892,90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103,05</w:t>
            </w:r>
          </w:p>
        </w:tc>
      </w:tr>
      <w:tr w:rsidR="002F7FA1" w:rsidRPr="002F7FA1" w:rsidTr="002F7FA1">
        <w:trPr>
          <w:trHeight w:val="1743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3 543,05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104,21</w:t>
            </w:r>
          </w:p>
        </w:tc>
      </w:tr>
      <w:tr w:rsidR="002F7FA1" w:rsidRPr="002F7FA1" w:rsidTr="002F7FA1">
        <w:trPr>
          <w:trHeight w:val="1407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536 669,61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2F7FA1" w:rsidRPr="002F7FA1" w:rsidTr="002F7FA1">
        <w:trPr>
          <w:trHeight w:val="3997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-82 428,88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103,55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3 998,00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99,95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3 998,00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99,95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3 998,00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99,95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34 830,00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34 132,08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98,00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7 315,74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100,22</w:t>
            </w:r>
          </w:p>
        </w:tc>
      </w:tr>
      <w:tr w:rsidR="002F7FA1" w:rsidRPr="002F7FA1" w:rsidTr="002F7FA1">
        <w:trPr>
          <w:trHeight w:val="1384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7 315,74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100,22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27 530,00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26 816,34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97,41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75 530,00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75 530,17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748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75 530,00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75 530,17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-48 713,83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101,49</w:t>
            </w:r>
          </w:p>
        </w:tc>
      </w:tr>
      <w:tr w:rsidR="002F7FA1" w:rsidRPr="002F7FA1" w:rsidTr="002F7FA1">
        <w:trPr>
          <w:trHeight w:val="840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-48 713,83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101,49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ГОСУДАРСТВЕННАЯ ПОШЛИНА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102,47</w:t>
            </w:r>
          </w:p>
        </w:tc>
      </w:tr>
      <w:tr w:rsidR="002F7FA1" w:rsidRPr="002F7FA1" w:rsidTr="002F7FA1">
        <w:trPr>
          <w:trHeight w:val="1728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102,47</w:t>
            </w:r>
          </w:p>
        </w:tc>
      </w:tr>
      <w:tr w:rsidR="002F7FA1" w:rsidRPr="002F7FA1" w:rsidTr="002F7FA1">
        <w:trPr>
          <w:trHeight w:val="2618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102,47</w:t>
            </w:r>
          </w:p>
        </w:tc>
      </w:tr>
      <w:tr w:rsidR="002F7FA1" w:rsidRPr="002F7FA1" w:rsidTr="002F7FA1">
        <w:trPr>
          <w:trHeight w:val="304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220,00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220,00</w:t>
            </w:r>
          </w:p>
        </w:tc>
      </w:tr>
      <w:tr w:rsidR="002F7FA1" w:rsidRPr="002F7FA1" w:rsidTr="002F7FA1">
        <w:trPr>
          <w:trHeight w:val="681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220,00</w:t>
            </w:r>
          </w:p>
        </w:tc>
      </w:tr>
      <w:tr w:rsidR="002F7FA1" w:rsidRPr="002F7FA1" w:rsidTr="002F7FA1">
        <w:trPr>
          <w:trHeight w:val="1272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000 1130199510 0000 130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220,00</w:t>
            </w:r>
          </w:p>
        </w:tc>
      </w:tr>
      <w:tr w:rsidR="002F7FA1" w:rsidRPr="002F7FA1" w:rsidTr="002F7FA1">
        <w:trPr>
          <w:trHeight w:val="66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6 272 593,00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6 272 593,00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030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6 272 593,00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6 272 593,00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593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6 017 893,00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6 017 893,00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1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5 271 973,00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5 271 973,00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27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000 2021500110 0000 151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5 271 973,00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5 271 973,00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710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000 2021500200 0000 151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745 920,00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745 920,00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982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000 2021500210 0000 151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745 920,00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745 920,00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759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76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51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000 2022999910 0000 151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817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842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547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000 2023002410 0000 151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960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000 2023511800 0000 151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69 600,00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149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000 2023511810 0000 151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69 600,00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</w:tbl>
    <w:p w:rsidR="002F7FA1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№2                                                                                                 </w:t>
      </w: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>ского муниципального образования                                                                                                                                                          №______ от_____________2019г.</w:t>
      </w:r>
    </w:p>
    <w:p w:rsidR="002F7FA1" w:rsidRPr="002F7FA1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ведомственной структуре расходов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2018 год</w:t>
      </w: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97"/>
        <w:gridCol w:w="697"/>
        <w:gridCol w:w="697"/>
        <w:gridCol w:w="1417"/>
        <w:gridCol w:w="577"/>
        <w:gridCol w:w="1297"/>
        <w:gridCol w:w="1297"/>
        <w:gridCol w:w="1317"/>
      </w:tblGrid>
      <w:tr w:rsidR="002F7FA1" w:rsidRPr="002F7FA1" w:rsidTr="002F7FA1">
        <w:trPr>
          <w:trHeight w:val="122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% исполнения к годовым назначениям</w:t>
            </w:r>
          </w:p>
        </w:tc>
      </w:tr>
      <w:tr w:rsidR="002F7FA1" w:rsidRPr="002F7FA1" w:rsidTr="002F7FA1">
        <w:trPr>
          <w:trHeight w:val="89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8 608 451,86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7 404 635,64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86,02</w:t>
            </w:r>
          </w:p>
        </w:tc>
      </w:tr>
      <w:tr w:rsidR="002F7FA1" w:rsidRPr="002F7FA1" w:rsidTr="002F7FA1">
        <w:trPr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567 852,71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567 852,71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98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442 959,30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442 959,30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28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7 187,90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7 187,90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03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117 705,51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117 705,51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3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3 772 360,28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3 753 859,03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99,51</w:t>
            </w:r>
          </w:p>
        </w:tc>
      </w:tr>
      <w:tr w:rsidR="002F7FA1" w:rsidRPr="002F7FA1" w:rsidTr="002F7FA1">
        <w:trPr>
          <w:trHeight w:val="412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2 054 012,24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2 054 012,24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1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673 758,42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673 758,42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6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работ, услуг в сфере информационно-</w:t>
            </w: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110 917,28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110 917,28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769 453,17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750 951,92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97,60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9 613,00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9 613,00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3 318,00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3 318,00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688,17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688,17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0920071010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150 600,00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150 600,00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0940049999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09А0073150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69 600,00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69 600,00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36 346,09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36 346,09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11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11 427,07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11 427,07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6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19 826,84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19 826,84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21 400,00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21 400,00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17 650,00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17 650,00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Уплата прочих </w:t>
            </w: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налогов, сборов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3 750,00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3 750,00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1 538 590,83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353 375,86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22,97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1 538 590,83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353 375,86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22,97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0980049999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128 587,83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128 587,83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24 482,29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24 482,29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5090049999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3 359,54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3 359,54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5090049999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746,00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746,00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50900S2370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49 680,00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49 680,00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5040049999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49 680,00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49 680,00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1 831 389,39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1 831 389,39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978 160,68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978 160,68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267 761,47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267 761,47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6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450,00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271 152,75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271 152,75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Уплата налога на имущество организаций и </w:t>
            </w: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8 146,00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8 146,00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66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28 600,00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28 600,00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80100S2370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57 663,00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57 663,00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106 917,72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106 917,72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111 393,91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111 393,91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643,86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643,86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20 146,00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20 146,00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8030049999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2 352,00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2 352,00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8040049999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17 794,00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17 794,00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331 304,82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331 304,82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0960049999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331 304,82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331 304,82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10 923,00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10 923,00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0970049999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10 923,00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10 923,00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4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170 817,00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170 817,00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090М149999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101 668,00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101 668,00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090М249999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26 768,00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26 768,00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090М349999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14 200,00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14 200,00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2F7FA1" w:rsidRPr="002F7FA1" w:rsidTr="002F7FA1">
        <w:trPr>
          <w:trHeight w:val="25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090М449999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28 181,00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28 181,00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A1" w:rsidRPr="002F7FA1" w:rsidRDefault="002F7FA1" w:rsidP="002F7FA1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7FA1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</w:tbl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№3                                                                                                 </w:t>
      </w: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Порог</w:t>
      </w:r>
      <w:r w:rsidRPr="002F7FA1">
        <w:rPr>
          <w:rFonts w:ascii="Courier New" w:eastAsia="Times New Roman" w:hAnsi="Courier New" w:cs="Courier New"/>
        </w:rPr>
        <w:t>ского муниципального образования                                                                                                                                                          №______ от_____________2019г.</w:t>
      </w:r>
    </w:p>
    <w:p w:rsidR="002F7FA1" w:rsidRPr="002F7FA1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разделам, подразделам классификации расходов бюджетов </w:t>
      </w:r>
      <w:r w:rsidR="00B5144A"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2018 год</w:t>
      </w: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tbl>
      <w:tblPr>
        <w:tblW w:w="9568" w:type="dxa"/>
        <w:tblInd w:w="93" w:type="dxa"/>
        <w:tblLook w:val="04A0"/>
      </w:tblPr>
      <w:tblGrid>
        <w:gridCol w:w="3543"/>
        <w:gridCol w:w="770"/>
        <w:gridCol w:w="1782"/>
        <w:gridCol w:w="1782"/>
        <w:gridCol w:w="1691"/>
      </w:tblGrid>
      <w:tr w:rsidR="00B5144A" w:rsidRPr="00B5144A" w:rsidTr="00B5144A">
        <w:trPr>
          <w:trHeight w:val="109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% исполнения к годовым назначениям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4 341 012,99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4 322 411,74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99,57</w:t>
            </w:r>
          </w:p>
        </w:tc>
      </w:tr>
      <w:tr w:rsidR="00B5144A" w:rsidRPr="00B5144A" w:rsidTr="00B5144A">
        <w:trPr>
          <w:trHeight w:val="8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567 852,71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567 852,71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134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3 772 360,28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3 753 859,03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99,51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69 600,00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69 600,00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69 600,00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69 600,00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23 400,00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8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21 400,00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21 400,00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bookmarkStart w:id="1" w:name="RANGE!A20"/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bookmarkStart w:id="2" w:name="RANGE!C20"/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1 631 590,83</w:t>
            </w:r>
            <w:bookmarkEnd w:id="2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446 375,86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27,36</w:t>
            </w:r>
          </w:p>
        </w:tc>
      </w:tr>
      <w:tr w:rsidR="00B5144A" w:rsidRPr="00B5144A" w:rsidTr="00B5144A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1 538 590,83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353 375,86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22,97</w:t>
            </w:r>
          </w:p>
        </w:tc>
      </w:tr>
      <w:tr w:rsidR="00B5144A" w:rsidRPr="00B5144A" w:rsidTr="00B5144A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93 000,00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93 000,00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178 267,83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178 267,83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128 587,83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128 587,83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49 680,00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49 680,00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1 851 535,39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1 851 535,39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1 831 389,39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1 831 389,39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20 146,00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20 146,00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331 304,82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331 304,82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331 304,82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331 304,82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10 923,00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10 923,00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10 923,00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10 923,00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170 817,00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170 817,00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170 817,00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170 817,00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100,00</w:t>
            </w:r>
          </w:p>
        </w:tc>
      </w:tr>
      <w:tr w:rsidR="00B5144A" w:rsidRPr="00B5144A" w:rsidTr="00B5144A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8 608 451,86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7 404 635,64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86,02</w:t>
            </w:r>
          </w:p>
        </w:tc>
      </w:tr>
    </w:tbl>
    <w:p w:rsidR="00B5144A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№4                                                                                                 </w:t>
      </w: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ского муниципального образования                                                                                                                                                          №______ от_____________2019г.</w:t>
      </w:r>
    </w:p>
    <w:p w:rsidR="002F7FA1" w:rsidRPr="002F7FA1" w:rsidRDefault="002F7FA1" w:rsidP="002F7FA1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F7FA1" w:rsidRPr="002F7FA1" w:rsidRDefault="002F7FA1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2F7FA1">
        <w:rPr>
          <w:rFonts w:ascii="Arial" w:eastAsia="Times New Roman" w:hAnsi="Arial" w:cs="Arial"/>
          <w:b/>
          <w:bCs/>
          <w:sz w:val="30"/>
          <w:szCs w:val="3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управления, относящихся к источникам финансирования дефицитов бюджетов, </w:t>
      </w:r>
      <w:r w:rsidR="00B5144A"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2018 год</w:t>
      </w:r>
    </w:p>
    <w:p w:rsidR="002F7FA1" w:rsidRDefault="002F7FA1" w:rsidP="002F7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</w:p>
    <w:tbl>
      <w:tblPr>
        <w:tblW w:w="9810" w:type="dxa"/>
        <w:tblInd w:w="93" w:type="dxa"/>
        <w:tblLook w:val="04A0"/>
      </w:tblPr>
      <w:tblGrid>
        <w:gridCol w:w="3260"/>
        <w:gridCol w:w="2156"/>
        <w:gridCol w:w="1443"/>
        <w:gridCol w:w="1534"/>
        <w:gridCol w:w="1417"/>
      </w:tblGrid>
      <w:tr w:rsidR="00B5144A" w:rsidRPr="00B5144A" w:rsidTr="00B5144A">
        <w:trPr>
          <w:trHeight w:val="150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5144A" w:rsidRPr="00B5144A" w:rsidTr="00B5144A">
        <w:trPr>
          <w:trHeight w:val="601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1 256 828,86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26 420,24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2,10</w:t>
            </w:r>
          </w:p>
        </w:tc>
      </w:tr>
      <w:tr w:rsidR="00B5144A" w:rsidRPr="00B5144A" w:rsidTr="00B5144A">
        <w:trPr>
          <w:trHeight w:val="300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30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40 463,63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315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676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000 0102000000 0000 000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40 463,63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676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000 0102000000 0000 700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40 463,63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901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000 0102000010 0000 710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40 463,63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33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330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31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1 216 365,23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26 420,24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676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1 216 365,23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26 420,24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B5144A" w:rsidRPr="00B5144A" w:rsidTr="00B5144A">
        <w:trPr>
          <w:trHeight w:val="25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-7 392 086,63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-7 537 313,47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101,96</w:t>
            </w:r>
          </w:p>
        </w:tc>
      </w:tr>
      <w:tr w:rsidR="00B5144A" w:rsidRPr="00B5144A" w:rsidTr="00B5144A">
        <w:trPr>
          <w:trHeight w:val="676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-7 392 086,63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-7 537 313,47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101,96</w:t>
            </w:r>
          </w:p>
        </w:tc>
      </w:tr>
      <w:tr w:rsidR="00B5144A" w:rsidRPr="00B5144A" w:rsidTr="00B5144A">
        <w:trPr>
          <w:trHeight w:val="676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-7 392 086,63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-7 537 313,47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101,96</w:t>
            </w:r>
          </w:p>
        </w:tc>
      </w:tr>
      <w:tr w:rsidR="00B5144A" w:rsidRPr="00B5144A" w:rsidTr="00B5144A">
        <w:trPr>
          <w:trHeight w:val="676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-7 392 086,63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-7 537 313,47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101,96</w:t>
            </w:r>
          </w:p>
        </w:tc>
      </w:tr>
      <w:tr w:rsidR="00B5144A" w:rsidRPr="00B5144A" w:rsidTr="00B5144A">
        <w:trPr>
          <w:trHeight w:val="30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8 608 451,86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7 563 733,71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87,86</w:t>
            </w:r>
          </w:p>
        </w:tc>
      </w:tr>
      <w:tr w:rsidR="00B5144A" w:rsidRPr="00B5144A" w:rsidTr="00B5144A">
        <w:trPr>
          <w:trHeight w:val="601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8 608 451,86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7 563 733,71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87,86</w:t>
            </w:r>
          </w:p>
        </w:tc>
      </w:tr>
      <w:tr w:rsidR="00B5144A" w:rsidRPr="00B5144A" w:rsidTr="00B5144A">
        <w:trPr>
          <w:trHeight w:val="601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8 608 451,86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7 563 733,71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87,86</w:t>
            </w:r>
          </w:p>
        </w:tc>
      </w:tr>
      <w:tr w:rsidR="00B5144A" w:rsidRPr="00B5144A" w:rsidTr="00B5144A">
        <w:trPr>
          <w:trHeight w:val="601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8 608 451,86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7 563 733,71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87,86</w:t>
            </w:r>
          </w:p>
        </w:tc>
      </w:tr>
    </w:tbl>
    <w:p w:rsidR="002F7FA1" w:rsidRPr="002F7FA1" w:rsidRDefault="002F7FA1" w:rsidP="002F7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№5                                                                                                 </w:t>
      </w: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ского муниципального образования                                                                                                                                                          №______ от_____________2019г.</w:t>
      </w:r>
    </w:p>
    <w:p w:rsidR="002F7FA1" w:rsidRPr="002F7FA1" w:rsidRDefault="002F7FA1" w:rsidP="002F7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0"/>
          <w:szCs w:val="30"/>
        </w:rPr>
      </w:pPr>
    </w:p>
    <w:p w:rsidR="002F7FA1" w:rsidRP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2018 год</w:t>
      </w: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9732" w:type="dxa"/>
        <w:tblInd w:w="93" w:type="dxa"/>
        <w:tblLook w:val="04A0"/>
      </w:tblPr>
      <w:tblGrid>
        <w:gridCol w:w="6926"/>
        <w:gridCol w:w="2806"/>
      </w:tblGrid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628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Численность работников органа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выборное должностное лицо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муниципальные служащие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технические исполнители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0,5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вспомогательный персонал (рабочие)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7,5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583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4 391 311,74</w:t>
            </w:r>
          </w:p>
        </w:tc>
      </w:tr>
      <w:tr w:rsidR="00B5144A" w:rsidRPr="00B5144A" w:rsidTr="00B5144A">
        <w:trPr>
          <w:trHeight w:val="34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3 486 808,63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568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5144A" w:rsidRPr="00B5144A" w:rsidTr="00B5144A">
        <w:trPr>
          <w:trHeight w:val="628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1 831 389,39</w:t>
            </w:r>
          </w:p>
        </w:tc>
      </w:tr>
      <w:tr w:rsidR="00B5144A" w:rsidRPr="00B5144A" w:rsidTr="00B5144A">
        <w:trPr>
          <w:trHeight w:val="254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4A" w:rsidRPr="00B5144A" w:rsidRDefault="00B5144A" w:rsidP="00B514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5144A">
              <w:rPr>
                <w:rFonts w:ascii="Courier New" w:eastAsia="Times New Roman" w:hAnsi="Courier New" w:cs="Courier New"/>
                <w:sz w:val="20"/>
                <w:szCs w:val="20"/>
              </w:rPr>
              <w:t>1 464 233,78</w:t>
            </w:r>
          </w:p>
        </w:tc>
      </w:tr>
    </w:tbl>
    <w:p w:rsidR="002F7FA1" w:rsidRPr="00A546F7" w:rsidRDefault="002F7FA1" w:rsidP="00B51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F7FA1" w:rsidRPr="00A546F7" w:rsidSect="00A7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EE"/>
    <w:rsid w:val="00036886"/>
    <w:rsid w:val="000D2BFB"/>
    <w:rsid w:val="002F7FA1"/>
    <w:rsid w:val="00470A8E"/>
    <w:rsid w:val="004A7070"/>
    <w:rsid w:val="004E0439"/>
    <w:rsid w:val="005A317C"/>
    <w:rsid w:val="00640DEE"/>
    <w:rsid w:val="00736DF5"/>
    <w:rsid w:val="00832EB5"/>
    <w:rsid w:val="0099210E"/>
    <w:rsid w:val="00A4727C"/>
    <w:rsid w:val="00A546F7"/>
    <w:rsid w:val="00A71B60"/>
    <w:rsid w:val="00B5144A"/>
    <w:rsid w:val="00BA51FB"/>
    <w:rsid w:val="00E12F24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40DEE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640DEE"/>
    <w:rPr>
      <w:rFonts w:ascii="Calibri" w:eastAsia="Times New Roman" w:hAnsi="Calibri" w:cs="Times New Roman"/>
      <w:sz w:val="20"/>
      <w:szCs w:val="20"/>
    </w:rPr>
  </w:style>
  <w:style w:type="paragraph" w:styleId="a5">
    <w:name w:val="Body Text Indent"/>
    <w:basedOn w:val="a"/>
    <w:link w:val="a6"/>
    <w:rsid w:val="00FF2F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F2F78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F7FA1"/>
  </w:style>
  <w:style w:type="paragraph" w:styleId="a7">
    <w:name w:val="header"/>
    <w:basedOn w:val="a"/>
    <w:link w:val="a8"/>
    <w:uiPriority w:val="99"/>
    <w:rsid w:val="002F7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F7FA1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F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rsid w:val="002F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2019-03-28T14:06:00Z</cp:lastPrinted>
  <dcterms:created xsi:type="dcterms:W3CDTF">2018-05-04T06:28:00Z</dcterms:created>
  <dcterms:modified xsi:type="dcterms:W3CDTF">2019-03-28T14:16:00Z</dcterms:modified>
</cp:coreProperties>
</file>