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9"/>
        <w:ind w:left="0" w:right="0" w:firstLine="720"/>
        <w:jc w:val="center"/>
      </w:pPr>
      <w:r/>
      <w:hyperlink r:id="rId10" w:tooltip="http://internet.garant.ru/document/redirect/400740245/0" w:history="1">
        <w:r>
          <w:rPr>
            <w:rFonts w:ascii="Arial" w:hAnsi="Arial" w:cs="Arial"/>
            <w:sz w:val="32"/>
            <w:szCs w:val="32"/>
          </w:rPr>
          <w:t xml:space="preserve"> </w:t>
        </w:r>
      </w:hyperlink>
      <w:r>
        <w:rPr>
          <w:rFonts w:ascii="Arial" w:hAnsi="Arial" w:cs="Arial"/>
          <w:b/>
          <w:sz w:val="32"/>
          <w:szCs w:val="32"/>
        </w:rPr>
        <w:t xml:space="preserve">18.04.2022 Г. № 24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РОССИЙСКАЯ ФЕДЕРАЦИЯ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ИРКУТСКАЯ ОБЛАСТЬ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«НИЖНЕУДИНСКИЙ РАЙОН»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ПОРОГСКОГО МУНИЦИПАЛЬНОГО ОБРАЗОВАНИЯ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АДМИНИСТРАЦИЯ- СЕЛЬСКОГО ПОСЕЛЕНИЯ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sz w:val="32"/>
          <w:szCs w:val="32"/>
        </w:rPr>
        <w:t xml:space="preserve">ПОСТАНОВЛЕНИЕ</w:t>
      </w:r>
      <w:r/>
    </w:p>
    <w:p>
      <w:pPr>
        <w:pStyle w:val="659"/>
        <w:ind w:left="0" w:right="0" w:firstLine="720"/>
        <w:tabs>
          <w:tab w:val="clear" w:pos="720" w:leader="none"/>
          <w:tab w:val="left" w:pos="4320" w:leader="none"/>
        </w:tabs>
      </w:pPr>
      <w:r>
        <w:rPr>
          <w:rFonts w:ascii="Arial" w:hAnsi="Arial" w:cs="Arial"/>
        </w:rPr>
        <w:tab/>
      </w:r>
      <w:r/>
    </w:p>
    <w:p>
      <w:pPr>
        <w:pStyle w:val="659"/>
        <w:ind w:left="0" w:right="0" w:firstLine="720"/>
        <w:jc w:val="center"/>
        <w:tabs>
          <w:tab w:val="clear" w:pos="720" w:leader="none"/>
          <w:tab w:val="left" w:pos="4320" w:leader="none"/>
        </w:tabs>
      </w:pPr>
      <w:r>
        <w:rPr>
          <w:rFonts w:ascii="Arial" w:hAnsi="Arial" w:cs="Arial"/>
          <w:b/>
          <w:sz w:val="32"/>
          <w:szCs w:val="32"/>
        </w:rPr>
        <w:t xml:space="preserve">ПОРЯДОК</w:t>
      </w:r>
      <w:r/>
    </w:p>
    <w:p>
      <w:pPr>
        <w:pStyle w:val="659"/>
        <w:ind w:left="0" w:right="0" w:firstLine="720"/>
        <w:jc w:val="center"/>
        <w:tabs>
          <w:tab w:val="clear" w:pos="720" w:leader="none"/>
          <w:tab w:val="left" w:pos="4320" w:leader="none"/>
        </w:tabs>
      </w:pPr>
      <w:r>
        <w:rPr>
          <w:rFonts w:ascii="Arial" w:hAnsi="Arial" w:cs="Arial"/>
          <w:b/>
          <w:sz w:val="32"/>
          <w:szCs w:val="32"/>
        </w:rPr>
        <w:t xml:space="preserve">ОСУЩЕСТВЛЕНИЯ КОНТРОЛЯ ЗА ДЕЯТЕЛЬНОСТЬЮ МУНИЦИПАЛЬНЫХ КАЗЕННЫХ УЧРЕЖДЕНИЙ ПОРОГСКОГО МУНИЦИПАЛЬНОГО ОБРАЗОВАНИЯ</w:t>
      </w:r>
      <w:r/>
    </w:p>
    <w:p>
      <w:pPr>
        <w:pStyle w:val="659"/>
        <w:ind w:left="0" w:right="0" w:firstLine="720"/>
        <w:jc w:val="center"/>
        <w:tabs>
          <w:tab w:val="clear" w:pos="720" w:leader="none"/>
          <w:tab w:val="left" w:pos="4320" w:leader="none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/>
    </w:p>
    <w:p>
      <w:pPr>
        <w:pStyle w:val="682"/>
        <w:ind w:left="0" w:right="0" w:firstLine="709"/>
        <w:jc w:val="both"/>
      </w:pPr>
      <w:r>
        <w:rPr>
          <w:rFonts w:ascii="Arial" w:hAnsi="Arial" w:cs="Arial"/>
        </w:rPr>
        <w:t xml:space="preserve">В соответствии с </w:t>
      </w:r>
      <w:hyperlink r:id="rId11" w:tooltip="http://internet.garant.ru/document/redirect/186367/0" w:history="1">
        <w:r>
          <w:rPr>
            <w:rFonts w:ascii="Arial" w:hAnsi="Arial" w:cs="Arial" w:eastAsia="Times New Roman"/>
            <w:b w:val="0"/>
            <w:lang w:val="ru-RU" w:bidi="ar-SA" w:eastAsia="ru-RU"/>
          </w:rPr>
          <w:t xml:space="preserve">Федеральным законом</w:t>
        </w:r>
      </w:hyperlink>
      <w:r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пунктом 5.1 статьи 32 Федерального закона от 12 января 1996 года №7-ФЗ «О некоммерческих организациях», руководствуясь </w:t>
      </w:r>
      <w:bookmarkStart w:id="0" w:name="sub_1"/>
      <w:r>
        <w:rPr>
          <w:rFonts w:ascii="Arial" w:hAnsi="Arial" w:cs="Arial"/>
        </w:rPr>
        <w:t xml:space="preserve">Уставом Порогского муниципального образования, </w:t>
      </w:r>
      <w:r>
        <w:rPr>
          <w:rFonts w:ascii="Arial" w:hAnsi="Arial" w:cs="Arial"/>
          <w:color w:val="000000"/>
        </w:rPr>
        <w:t xml:space="preserve">администрация  Порогского муниципального образования</w:t>
      </w:r>
      <w:r/>
    </w:p>
    <w:p>
      <w:pPr>
        <w:pStyle w:val="659"/>
        <w:ind w:left="0" w:right="0" w:firstLine="720"/>
        <w:jc w:val="center"/>
        <w:spacing w:beforeAutospacing="1" w:afterAutospacing="1"/>
      </w:pPr>
      <w:r>
        <w:rPr>
          <w:rFonts w:ascii="Arial" w:hAnsi="Arial" w:cs="Arial"/>
          <w:b/>
          <w:color w:val="000000"/>
          <w:sz w:val="30"/>
          <w:szCs w:val="30"/>
        </w:rPr>
        <w:t xml:space="preserve">ПОСТАНОВЛЯЕТ: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1.  Утвердить </w:t>
      </w:r>
      <w:hyperlink r:id="rId12" w:tooltip="http://internet.garant.ru/document/redirect/34740452/9991" w:history="1">
        <w:r>
          <w:rPr>
            <w:rFonts w:ascii="Arial" w:hAnsi="Arial" w:cs="Arial" w:eastAsia="Times New Roman"/>
            <w:b w:val="0"/>
            <w:lang w:val="ru-RU" w:bidi="ar-SA" w:eastAsia="ru-RU"/>
          </w:rPr>
          <w:t xml:space="preserve">Порядок</w:t>
        </w:r>
      </w:hyperlink>
      <w:r>
        <w:rPr>
          <w:rFonts w:ascii="Arial" w:hAnsi="Arial" w:cs="Arial"/>
        </w:rPr>
        <w:t xml:space="preserve"> осуществления контроля за деятельностью муниципальных   казенных учреждений Порогского муниципального образования   (</w:t>
      </w:r>
      <w:hyperlink w:tooltip="#sub_9991" w:anchor="sub_9991" w:history="1">
        <w:r>
          <w:rPr>
            <w:rFonts w:ascii="Arial" w:hAnsi="Arial" w:cs="Arial" w:eastAsia="Times New Roman"/>
            <w:b w:val="0"/>
            <w:lang w:val="ru-RU" w:bidi="ar-SA" w:eastAsia="ru-RU"/>
          </w:rPr>
          <w:t xml:space="preserve">приложение</w:t>
        </w:r>
      </w:hyperlink>
      <w:r>
        <w:rPr>
          <w:rFonts w:ascii="Arial" w:hAnsi="Arial" w:cs="Arial"/>
        </w:rPr>
        <w:t xml:space="preserve"> №1 к настоящему постановлению).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Утвердить состав комиссии по проведению ведомственного контроля за деятельностью муниципальных казенных учреждений Порогского муниципального образования      (</w:t>
      </w:r>
      <w:hyperlink w:tooltip="#sub_9991" w:anchor="sub_9991" w:history="1">
        <w:r>
          <w:rPr>
            <w:rFonts w:ascii="Arial" w:hAnsi="Arial" w:cs="Arial" w:eastAsia="Times New Roman"/>
            <w:b w:val="0"/>
            <w:lang w:val="ru-RU" w:bidi="ar-SA" w:eastAsia="ru-RU"/>
          </w:rPr>
          <w:t xml:space="preserve">приложение</w:t>
        </w:r>
      </w:hyperlink>
      <w:r>
        <w:rPr>
          <w:rFonts w:ascii="Arial" w:hAnsi="Arial" w:cs="Arial"/>
        </w:rPr>
        <w:t xml:space="preserve"> №2 к настоящему постановлению).</w:t>
      </w:r>
      <w:r/>
    </w:p>
    <w:p>
      <w:pPr>
        <w:pStyle w:val="684"/>
        <w:ind w:left="0" w:right="0" w:firstLine="709"/>
        <w:jc w:val="both"/>
        <w:tabs>
          <w:tab w:val="clear" w:pos="720" w:leader="none"/>
          <w:tab w:val="left" w:pos="993" w:leader="none"/>
        </w:tabs>
      </w:pPr>
      <w:r/>
      <w:bookmarkEnd w:id="0"/>
      <w:r>
        <w:rPr>
          <w:rFonts w:ascii="Arial" w:hAnsi="Arial" w:cs="Arial"/>
          <w:color w:val="000000"/>
          <w:sz w:val="24"/>
          <w:szCs w:val="24"/>
        </w:rPr>
        <w:t xml:space="preserve">3.     Настоящее постановление подлежит опубликованию в «Вестнике Порогского сельского поселения» и размещению на официальном сайте Порогского муниципального образования</w:t>
      </w:r>
      <w:r/>
    </w:p>
    <w:p>
      <w:pPr>
        <w:pStyle w:val="683"/>
        <w:ind w:left="0" w:right="0" w:firstLine="360"/>
        <w:jc w:val="both"/>
        <w:spacing w:before="0" w:after="0"/>
        <w:shd w:val="nil" w:color="auto" w:fill="ffffff"/>
      </w:pPr>
      <w:r>
        <w:rPr>
          <w:rFonts w:ascii="Arial" w:hAnsi="Arial" w:cs="Arial"/>
          <w:color w:val="000000"/>
        </w:rPr>
        <w:t xml:space="preserve">        </w:t>
      </w:r>
      <w:r>
        <w:rPr>
          <w:rFonts w:ascii="Arial" w:hAnsi="Arial" w:cs="Arial"/>
          <w:color w:val="000000"/>
        </w:rPr>
        <w:t xml:space="preserve">4. Настоящее постановление вступает в силу с момента официального опубликования.</w:t>
      </w:r>
      <w:r/>
    </w:p>
    <w:p>
      <w:pPr>
        <w:pStyle w:val="683"/>
        <w:ind w:left="0" w:right="0" w:firstLine="0"/>
        <w:jc w:val="both"/>
        <w:spacing w:before="0" w:after="0"/>
        <w:shd w:val="nil" w:color="auto" w:fill="ffffff"/>
      </w:pPr>
      <w:r>
        <w:rPr>
          <w:color w:val="000000"/>
        </w:rPr>
        <w:t xml:space="preserve"> </w:t>
      </w:r>
      <w:r/>
    </w:p>
    <w:p>
      <w:pPr>
        <w:pStyle w:val="683"/>
        <w:ind w:left="0" w:right="0" w:firstLine="0"/>
        <w:jc w:val="both"/>
        <w:spacing w:before="0" w:after="0"/>
        <w:shd w:val="nil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pStyle w:val="682"/>
        <w:ind w:left="0" w:right="0" w:firstLine="0"/>
        <w:spacing w:before="0" w:after="0"/>
        <w:shd w:val="nil" w:color="auto" w:fill="ffffff"/>
      </w:pPr>
      <w:r>
        <w:rPr>
          <w:rFonts w:ascii="Arial" w:hAnsi="Arial" w:cs="Arial"/>
          <w:bCs/>
          <w:color w:val="000000"/>
        </w:rPr>
        <w:t xml:space="preserve">Глава Порогского</w:t>
      </w:r>
      <w:r/>
    </w:p>
    <w:p>
      <w:pPr>
        <w:pStyle w:val="682"/>
        <w:ind w:left="0" w:right="0" w:firstLine="0"/>
        <w:spacing w:before="0" w:after="0"/>
        <w:shd w:val="nil" w:color="auto" w:fill="ffffff"/>
      </w:pPr>
      <w:r>
        <w:rPr>
          <w:rFonts w:ascii="Arial" w:hAnsi="Arial" w:cs="Arial"/>
          <w:bCs/>
          <w:color w:val="000000"/>
        </w:rPr>
        <w:t xml:space="preserve">муниципального образования</w:t>
      </w:r>
      <w:r/>
    </w:p>
    <w:p>
      <w:pPr>
        <w:pStyle w:val="682"/>
        <w:ind w:left="0" w:right="0" w:firstLine="0"/>
        <w:spacing w:before="0" w:after="0"/>
        <w:shd w:val="nil" w:color="auto" w:fill="ffffff"/>
      </w:pPr>
      <w:r>
        <w:rPr>
          <w:rFonts w:ascii="Arial" w:hAnsi="Arial" w:cs="Arial"/>
          <w:bCs/>
          <w:color w:val="000000"/>
        </w:rPr>
        <w:t xml:space="preserve">А.М.Новиков                                                                                                                                       </w:t>
      </w:r>
      <w:r/>
    </w:p>
    <w:p>
      <w:pPr>
        <w:pStyle w:val="659"/>
        <w:ind w:left="0" w:right="0" w:firstLine="0"/>
        <w:tabs>
          <w:tab w:val="clear" w:pos="720" w:leader="none"/>
          <w:tab w:val="left" w:pos="1845" w:leader="none"/>
        </w:tabs>
      </w:pPr>
      <w:r/>
      <w:r/>
    </w:p>
    <w:p>
      <w:pPr>
        <w:pStyle w:val="659"/>
        <w:ind w:left="0" w:right="0" w:firstLine="720"/>
        <w:sectPr>
          <w:footnotePr/>
          <w:endnotePr/>
          <w:type w:val="nextPage"/>
          <w:pgSz w:w="11906" w:h="16838" w:orient="portrait"/>
          <w:pgMar w:top="1134" w:right="567" w:bottom="1134" w:left="1701" w:header="0" w:footer="0" w:gutter="0"/>
          <w:cols w:num="1" w:sep="0" w:space="1701" w:equalWidth="1"/>
          <w:docGrid w:linePitch="360"/>
        </w:sectPr>
      </w:pPr>
      <w:r/>
      <w:r/>
    </w:p>
    <w:p>
      <w:pPr>
        <w:pStyle w:val="659"/>
        <w:ind w:left="0" w:right="0" w:firstLine="720"/>
        <w:jc w:val="right"/>
      </w:pPr>
      <w:r/>
      <w:bookmarkStart w:id="1" w:name="sub_9991"/>
      <w:r/>
      <w:bookmarkEnd w:id="1"/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Приложение №1</w:t>
      </w:r>
      <w:r/>
    </w:p>
    <w:p>
      <w:pPr>
        <w:pStyle w:val="659"/>
        <w:ind w:left="0" w:right="0" w:firstLine="720"/>
        <w:jc w:val="right"/>
      </w:pPr>
      <w:r/>
      <w:bookmarkStart w:id="2" w:name="sub_9991"/>
      <w:r/>
      <w:bookmarkEnd w:id="2"/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к </w:t>
      </w:r>
      <w:hyperlink w:tooltip="#sub_0" w:anchor="sub_0" w:history="1">
        <w:r>
          <w:rPr>
            <w:rFonts w:ascii="Courier New" w:hAnsi="Courier New" w:cs="Courier New" w:eastAsia="Times New Roman"/>
            <w:b w:val="0"/>
            <w:sz w:val="22"/>
            <w:szCs w:val="22"/>
            <w:lang w:val="ru-RU" w:bidi="ar-SA" w:eastAsia="ru-RU"/>
          </w:rPr>
          <w:t xml:space="preserve">постановлению</w:t>
        </w:r>
      </w:hyperlink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 администрации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Порогского муниципального 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образования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от 18.04.2022 N 24</w:t>
      </w:r>
      <w:r/>
    </w:p>
    <w:p>
      <w:pPr>
        <w:pStyle w:val="659"/>
        <w:ind w:left="0" w:righ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60"/>
        <w:ind w:left="0" w:right="0" w:firstLine="0"/>
        <w:spacing w:before="0" w:after="0"/>
      </w:pPr>
      <w:r>
        <w:rPr>
          <w:rFonts w:ascii="Arial" w:hAnsi="Arial" w:cs="Arial"/>
          <w:sz w:val="30"/>
          <w:szCs w:val="30"/>
        </w:rPr>
        <w:t xml:space="preserve">Порядок </w:t>
      </w:r>
      <w:r>
        <w:br/>
      </w:r>
      <w:r>
        <w:rPr>
          <w:rFonts w:ascii="Arial" w:hAnsi="Arial" w:cs="Arial"/>
          <w:sz w:val="30"/>
          <w:szCs w:val="30"/>
        </w:rPr>
        <w:t xml:space="preserve">осуществления контроля за деятельностью муниципальных     </w:t>
      </w:r>
      <w:r/>
    </w:p>
    <w:p>
      <w:pPr>
        <w:pStyle w:val="660"/>
        <w:ind w:left="0" w:right="0" w:firstLine="0"/>
        <w:spacing w:before="0" w:after="0"/>
      </w:pP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казенных учреждений Порогского муниципального образования</w:t>
      </w:r>
      <w:r/>
    </w:p>
    <w:p>
      <w:pPr>
        <w:pStyle w:val="660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</w:pPr>
      <w:r>
        <w:rPr>
          <w:rFonts w:ascii="Arial" w:hAnsi="Arial" w:cs="Arial"/>
          <w:sz w:val="30"/>
          <w:szCs w:val="30"/>
        </w:rPr>
        <w:t xml:space="preserve">Глава 1. Общие положения</w:t>
      </w:r>
      <w:r/>
    </w:p>
    <w:p>
      <w:pPr>
        <w:pStyle w:val="659"/>
        <w:ind w:left="0" w:right="0" w:firstLine="720"/>
      </w:pPr>
      <w:r>
        <w:t xml:space="preserve">1</w:t>
      </w:r>
      <w:r>
        <w:rPr>
          <w:rFonts w:ascii="Arial" w:hAnsi="Arial" w:cs="Arial"/>
        </w:rPr>
        <w:t xml:space="preserve">. Настоящий Порядок осуществления кон</w:t>
      </w:r>
      <w:r>
        <w:rPr>
          <w:rFonts w:ascii="Arial" w:hAnsi="Arial" w:cs="Arial"/>
        </w:rPr>
        <w:t xml:space="preserve">троля за деятельностью муниципальных   казенных учреждений Порогского 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</w:t>
      </w:r>
      <w:r>
        <w:rPr>
          <w:rFonts w:ascii="Arial" w:hAnsi="Arial" w:cs="Arial"/>
        </w:rPr>
        <w:t xml:space="preserve">едерации", Федеральным законом от 12.01.1996 N 7-ФЗ "О некоммерческих организациях",  и определяет процедуру осуществления контроля за деятельностью муниципальных казенных учреждений Порогского муниципального образования (далее - муниципальное учреждение).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Контроль за деятель</w:t>
      </w:r>
      <w:r>
        <w:rPr>
          <w:rFonts w:ascii="Arial" w:hAnsi="Arial" w:cs="Arial"/>
        </w:rPr>
        <w:t xml:space="preserve">ностью муниципальных учреждений (далее - контроль) осуществляет администрация Порогского муниципального образования, осуществляющая функции и полномочия учредителя в пределах своих полномочий.  Для проведения проверки формируется комиссия (приложение №2). 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3. Положения настоящего Порядка не применяются при организации и проведении проверок в ходе: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финансового контроля, проводимого в порядке, предусмотренном бюджетным законодательством;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ведомственного контроля за соблюдением трудового законодательства проводимого в порядке, предусмотренном трудовым законодательством;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</w:pPr>
      <w:r>
        <w:rPr>
          <w:rFonts w:ascii="Arial" w:hAnsi="Arial" w:cs="Arial"/>
          <w:sz w:val="30"/>
          <w:szCs w:val="30"/>
        </w:rPr>
        <w:t xml:space="preserve">Глава 2. Предмет и цели контроля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1. Предметом контроля являются: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осуществление муниципальным учреждением предусмотренных уставом основных видов деятельности;  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осуществление муниципальным учреждением деятельности,</w:t>
      </w:r>
      <w:r>
        <w:rPr>
          <w:rFonts w:ascii="Arial" w:hAnsi="Arial" w:cs="Arial"/>
        </w:rPr>
        <w:t xml:space="preserve"> связанной с учетом, эффективностью использования и обоснованностью распоряжения имуществом, находящимся в собственности Порогского муниципального образования (далее - имущество), закрепленного за муниципальным учреждением на праве оперативного управления;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соблюдение муниципальным учреждением иных требований законодательства Российской Федерации, Иркутской области, правовых актов Порогского муниципального образования.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Основными целями осуществления контроля являются: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оценка результатов деятельности муниципального учреждения;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проверка учета, эффективности использования, распоряжения имуществом;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оценка достоверности, полноты и своевременности представления бухгалтерской отчетности;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</w:pPr>
      <w:r>
        <w:rPr>
          <w:rFonts w:ascii="Arial" w:hAnsi="Arial" w:cs="Arial"/>
        </w:rPr>
        <w:t xml:space="preserve">Глава 3. Виды контроля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1. Контроль за деятельностью муниципального учреждения осуществляется комиссией путем проведения плановых и внеплановых проверок. 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Плано</w:t>
      </w:r>
      <w:r>
        <w:rPr>
          <w:rFonts w:ascii="Arial" w:hAnsi="Arial" w:cs="Arial"/>
        </w:rPr>
        <w:t xml:space="preserve">вые проверки проводятся не чаще чем один раз в два года на основании планов (далее - план), разрабатываемых и утверждаемых администрацией Порогского муниципального образования (далее-администрация) не позднее 25 декабря года, предшествующего году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3. План в течение трех рабочих дней со дня его утверждения доводится администрацией до сведения заинтересованных лиц посредством его размещения на официальном сайте администрации   в информационно-телекоммуникационной сети "Интернет".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4. Основанием для включения плановой проверки в план является истечение двух лет со дня: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государственной регистрации муниципального учреждения в качестве юридического лица;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окончания проведения последней плановой проверки муниципального учреждения.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5. Основанием для проведения внеплановой проверки является: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поступление в администрацию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Обращения и заявл</w:t>
      </w:r>
      <w:r>
        <w:rPr>
          <w:rFonts w:ascii="Arial" w:hAnsi="Arial" w:cs="Arial"/>
        </w:rPr>
        <w:t xml:space="preserve">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6. Плановая и внеплановая проверки проводятся в форме документарной и (или) выездной проверки в соответствии с настоящим Порядком.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7.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администрации.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При</w:t>
      </w:r>
      <w:r>
        <w:rPr>
          <w:rFonts w:ascii="Arial" w:hAnsi="Arial" w:cs="Arial"/>
        </w:rPr>
        <w:t xml:space="preserve"> проведении документарной проверки члены комиссии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8.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Выездная проверка (как плановая, так и внеплановая) проводится по месту нахождения муниципального учреждения.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</w:pPr>
      <w:r>
        <w:rPr>
          <w:rFonts w:ascii="Arial" w:hAnsi="Arial" w:cs="Arial"/>
        </w:rPr>
        <w:t xml:space="preserve">Глава 4. Порядок проведения проверки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1. Проверка проводится на основании распоряжения главы администрации, в котором указываются: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наименование администрации;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состав комиссии, уполномоченной на проведение проверки, а также привлекаемых к проведению проверки экспертов, представителей экспертных организаций (при необходимости);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наименование муниципального учреждения, в отношении которого проводится проверка, его местонахождение;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цели проведения проверки, предмет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6) правовые основания проведения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7) перечень документов, представление которых муниципальным учреждением необходимо для достижения целей проведения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Срок проведения каждой из проверок не может превышать двадцати рабочих дней с даты начала ее проведения.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Датой начала проверки считается дата, указанная в распоряжении главы администрации о проведении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Датой окончания проверки считается дата составления акта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</w:t>
      </w:r>
      <w:r>
        <w:rPr>
          <w:rFonts w:ascii="Arial" w:hAnsi="Arial" w:cs="Arial"/>
        </w:rPr>
        <w:t xml:space="preserve">основании мотивированных предложений     членов (члена) комиссии, проводящего (проводящих) документарную (выездную) плановую (внеплановую) проверку, срок проведения такой проверки может быть продлен главой администрации, но не более чем на 10 рабочих дней.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3. О проведении плановой проверки муниципальное учреждение уведомляется администрацией  не позднее чем за три рабочих дня до начала ее проведения посредством направления копии соответствующего распоряжения главы администрации любым доступным способом.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4. О проведении внеплановой проверки муниципальное учреждение уведомляется администрацией не позднее чем за двадцать четыре часа до начала ее проведения посредством направления копии соответствующего распоряжения   любым доступным способом.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5. Члены комиссии при проведении проверки обязаны: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не препятствовать текущей деятельности муниципального учреждения;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обеспечивать сохранность и возврат полученных в ходе проверки от муниципального учреждения документов;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документально подтверждать выявленные нарушения в деятельности муниципального учреждения;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по результатам проверки составлять акт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5) обеспечивать достоверность материалов проверок и обоснованность изложенных в акте проверки выводов.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6. Члены комиссии при проведении проверки имеют право: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пользоваться беспрепятственным доступом в помещения и на территорию муниципального учреждения в течение рабочего дня;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запрашивать от</w:t>
      </w:r>
      <w:r>
        <w:rPr>
          <w:rFonts w:ascii="Arial" w:hAnsi="Arial" w:cs="Arial"/>
        </w:rPr>
        <w:t xml:space="preserve">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7. Руководитель и другие уполномоченные лица проверяемого муниципального учреждения обязаны: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обеспечивать беспрепятственный доступ     комиссии в помещения и на территорию муниципального учреждения в течение рабочего дня;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предоставить     комиссии на период проведения проверки отдельное помещение, обеспечивающее сохранность документов;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представлять запрашиваемую  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своевременно принимать меры по устранению выявленных в процессе проверки нарушений деятельности муниципального учреждения.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8. Руководитель и другие уполномоченные лица проверяемого муниципального учреждения имеют право: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представлять  комиссии письменные мотивированные возражения.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60"/>
        <w:ind w:left="0" w:right="0" w:firstLine="0"/>
      </w:pPr>
      <w:r>
        <w:rPr>
          <w:rFonts w:ascii="Arial" w:hAnsi="Arial" w:cs="Arial"/>
          <w:sz w:val="30"/>
          <w:szCs w:val="30"/>
        </w:rPr>
        <w:t xml:space="preserve">Глава 5. Оформление результатов проверки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1. По результатам проверки комиссией составляется акт проверки в двух экземплярах, один из которых вместе с копиями приложений (при наличии) вручается главе администрации в течение 3 рабочих дней с даты составления указанного акта.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2. В акте проверки указываются: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1) дата, время и место составления акта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2) состав комиссии;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3) дата и номер распоряжения главы администрации  о проведении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5) дата, время, продолжительность и место проведения проверки;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6)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7)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</w:t>
      </w:r>
      <w:r>
        <w:rPr>
          <w:rFonts w:ascii="Arial" w:hAnsi="Arial" w:cs="Arial"/>
        </w:rPr>
        <w:t xml:space="preserve">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9) подписи членов комиссии.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комисс</w:t>
      </w:r>
      <w:r>
        <w:rPr>
          <w:rFonts w:ascii="Arial" w:hAnsi="Arial" w:cs="Arial"/>
        </w:rPr>
        <w:t xml:space="preserve">ия в пределах полномочий, предусмотренных законодательством Российской Федерации, обязана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Если муниципальным учреждением</w:t>
      </w:r>
      <w:r>
        <w:rPr>
          <w:rFonts w:ascii="Arial" w:hAnsi="Arial" w:cs="Arial"/>
        </w:rPr>
        <w:t xml:space="preserve"> указанное предписание (распоряжение) не исполнено в установленный срок, администрация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</w:t>
      </w:r>
      <w:r>
        <w:rPr>
          <w:rFonts w:ascii="Arial" w:hAnsi="Arial" w:cs="Arial"/>
        </w:rPr>
        <w:t xml:space="preserve">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администрацию  в письменной форме возражения в отношении акта проверки и (или) выданно</w:t>
      </w:r>
      <w:r>
        <w:rPr>
          <w:rFonts w:ascii="Arial" w:hAnsi="Arial" w:cs="Arial"/>
        </w:rPr>
        <w:t xml:space="preserve">го предписания (распоряжения) об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  <w:r/>
    </w:p>
    <w:p>
      <w:pPr>
        <w:pStyle w:val="659"/>
        <w:ind w:left="0" w:right="0" w:firstLine="720"/>
      </w:pPr>
      <w:r>
        <w:rPr>
          <w:rFonts w:ascii="Arial" w:hAnsi="Arial" w:cs="Arial"/>
        </w:rPr>
        <w:t xml:space="preserve">5. Администра</w:t>
      </w:r>
      <w:r>
        <w:rPr>
          <w:rFonts w:ascii="Arial" w:hAnsi="Arial" w:cs="Arial"/>
        </w:rPr>
        <w:t xml:space="preserve">ция  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59"/>
        <w:ind w:left="0" w:right="0" w:firstLine="0"/>
      </w:pPr>
      <w:r>
        <w:rPr>
          <w:rFonts w:ascii="Arial" w:hAnsi="Arial" w:cs="Arial"/>
        </w:rPr>
        <w:t xml:space="preserve">Глава Порогского </w:t>
      </w:r>
      <w:r/>
    </w:p>
    <w:p>
      <w:pPr>
        <w:pStyle w:val="659"/>
        <w:ind w:left="0" w:right="0" w:firstLine="0"/>
      </w:pPr>
      <w:r>
        <w:rPr>
          <w:rFonts w:ascii="Arial" w:hAnsi="Arial" w:cs="Arial"/>
        </w:rPr>
        <w:t xml:space="preserve">муниципального образования</w:t>
      </w:r>
      <w:r/>
    </w:p>
    <w:p>
      <w:pPr>
        <w:pStyle w:val="659"/>
        <w:ind w:left="0" w:right="0" w:firstLine="0"/>
      </w:pPr>
      <w:r>
        <w:rPr>
          <w:rFonts w:ascii="Arial" w:hAnsi="Arial" w:cs="Arial"/>
        </w:rPr>
        <w:t xml:space="preserve">А.М.Новиков</w:t>
      </w:r>
      <w:r/>
    </w:p>
    <w:p>
      <w:pPr>
        <w:pStyle w:val="659"/>
        <w:ind w:left="0" w:right="0" w:firstLine="720"/>
        <w:jc w:val="right"/>
        <w:rPr>
          <w:rStyle w:val="663"/>
          <w:rFonts w:ascii="Times New Roman" w:hAnsi="Times New Roman" w:cs="Times New Roman"/>
          <w:b w:val="0"/>
          <w:bCs/>
          <w:lang w:val="ru-RU" w:bidi="ar-SA" w:eastAsia="ru-RU"/>
        </w:rPr>
      </w:pPr>
      <w:r>
        <w:rPr>
          <w:rFonts w:ascii="Times New Roman" w:hAnsi="Times New Roman" w:cs="Times New Roman"/>
          <w:b w:val="0"/>
          <w:bCs/>
          <w:lang w:val="ru-RU" w:bidi="ar-SA" w:eastAsia="ru-RU"/>
        </w:rPr>
      </w:r>
      <w:r/>
    </w:p>
    <w:p>
      <w:pPr>
        <w:pStyle w:val="659"/>
        <w:ind w:left="0" w:right="0" w:firstLine="720"/>
        <w:jc w:val="right"/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</w:pPr>
      <w:r>
        <w:rPr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Приложение №2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к </w:t>
      </w:r>
      <w:hyperlink w:tooltip="#sub_0" w:anchor="sub_0" w:history="1">
        <w:r>
          <w:rPr>
            <w:rFonts w:ascii="Courier New" w:hAnsi="Courier New" w:cs="Courier New" w:eastAsia="Times New Roman"/>
            <w:b w:val="0"/>
            <w:sz w:val="22"/>
            <w:szCs w:val="22"/>
            <w:lang w:val="ru-RU" w:bidi="ar-SA" w:eastAsia="ru-RU"/>
          </w:rPr>
          <w:t xml:space="preserve">постановлению</w:t>
        </w:r>
      </w:hyperlink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 администрации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Порогского муниципального 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образования</w:t>
      </w:r>
      <w:r/>
    </w:p>
    <w:p>
      <w:pPr>
        <w:pStyle w:val="659"/>
        <w:ind w:left="0" w:right="0" w:firstLine="720"/>
        <w:jc w:val="right"/>
      </w:pPr>
      <w:r>
        <w:rPr>
          <w:rStyle w:val="663"/>
          <w:rFonts w:ascii="Courier New" w:hAnsi="Courier New" w:cs="Courier New"/>
          <w:b w:val="0"/>
          <w:bCs/>
          <w:sz w:val="22"/>
          <w:szCs w:val="22"/>
          <w:lang w:val="ru-RU" w:bidi="ar-SA" w:eastAsia="ru-RU"/>
        </w:rPr>
        <w:t xml:space="preserve">от 18.04.2022 N 24</w:t>
      </w:r>
      <w:r/>
    </w:p>
    <w:p>
      <w:pPr>
        <w:pStyle w:val="659"/>
        <w:ind w:left="0" w:right="0" w:firstLine="720"/>
      </w:pPr>
      <w:r/>
      <w:r/>
    </w:p>
    <w:p>
      <w:pPr>
        <w:pStyle w:val="659"/>
        <w:ind w:left="0" w:right="0" w:firstLine="720"/>
      </w:pPr>
      <w:r/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  <w:b/>
          <w:bCs/>
          <w:sz w:val="30"/>
          <w:szCs w:val="30"/>
        </w:rPr>
        <w:t xml:space="preserve">СОСТАВ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</w:rPr>
        <w:t xml:space="preserve">комиссии по проведению ведомственного контроля за деятельностью 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</w:rPr>
        <w:t xml:space="preserve">муниципальных    казенных учреждений    </w:t>
      </w:r>
      <w:r/>
    </w:p>
    <w:p>
      <w:pPr>
        <w:pStyle w:val="659"/>
        <w:ind w:left="0" w:right="0" w:firstLine="720"/>
        <w:jc w:val="center"/>
      </w:pPr>
      <w:r>
        <w:rPr>
          <w:rFonts w:ascii="Arial" w:hAnsi="Arial" w:cs="Arial"/>
        </w:rPr>
        <w:t xml:space="preserve">Порогского муниципального образования</w:t>
      </w:r>
      <w:r/>
    </w:p>
    <w:p>
      <w:pPr>
        <w:pStyle w:val="659"/>
        <w:ind w:left="0" w:right="0" w:firstLine="7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659"/>
        <w:ind w:left="0" w:right="0" w:firstLine="720"/>
      </w:pPr>
      <w:r/>
      <w:r/>
    </w:p>
    <w:p>
      <w:pPr>
        <w:pStyle w:val="682"/>
        <w:ind w:left="709" w:right="0" w:firstLine="0"/>
        <w:jc w:val="both"/>
        <w:spacing w:before="0" w:after="0"/>
        <w:shd w:val="nil" w:color="auto" w:fill="ffffff"/>
        <w:tabs>
          <w:tab w:val="clear" w:pos="720" w:leader="none"/>
          <w:tab w:val="left" w:pos="993" w:leader="none"/>
        </w:tabs>
      </w:pPr>
      <w:r>
        <w:rPr>
          <w:rFonts w:ascii="Arial" w:hAnsi="Arial" w:cs="Arial"/>
          <w:color w:val="3C3C3C"/>
        </w:rPr>
        <w:t xml:space="preserve">Председатель комиссии -    А.М.Новиков</w:t>
      </w:r>
      <w:r/>
    </w:p>
    <w:p>
      <w:pPr>
        <w:pStyle w:val="682"/>
        <w:ind w:left="709" w:right="0" w:firstLine="0"/>
        <w:jc w:val="both"/>
        <w:spacing w:before="0" w:after="0"/>
        <w:shd w:val="nil" w:color="auto" w:fill="ffffff"/>
        <w:tabs>
          <w:tab w:val="clear" w:pos="720" w:leader="none"/>
          <w:tab w:val="left" w:pos="993" w:leader="none"/>
        </w:tabs>
      </w:pPr>
      <w:r>
        <w:rPr>
          <w:rFonts w:ascii="Arial" w:hAnsi="Arial" w:cs="Arial"/>
          <w:color w:val="3C3C3C"/>
        </w:rPr>
        <w:t xml:space="preserve">Заместитель председателя комиссии -     С.В. Ходогонова</w:t>
      </w:r>
      <w:r/>
    </w:p>
    <w:p>
      <w:pPr>
        <w:pStyle w:val="682"/>
        <w:ind w:left="0" w:right="0" w:firstLine="709"/>
        <w:spacing w:before="0" w:after="0"/>
        <w:shd w:val="nil" w:color="auto" w:fill="ffffff"/>
        <w:tabs>
          <w:tab w:val="clear" w:pos="720" w:leader="none"/>
          <w:tab w:val="left" w:pos="993" w:leader="none"/>
        </w:tabs>
      </w:pPr>
      <w:r>
        <w:rPr>
          <w:rFonts w:ascii="Arial" w:hAnsi="Arial" w:cs="Arial"/>
          <w:color w:val="3C3C3C"/>
        </w:rPr>
        <w:t xml:space="preserve">Члены комиссии:</w:t>
      </w:r>
      <w:r/>
    </w:p>
    <w:p>
      <w:pPr>
        <w:pStyle w:val="682"/>
        <w:ind w:left="0" w:right="0" w:firstLine="709"/>
        <w:spacing w:before="0" w:after="0"/>
        <w:shd w:val="nil" w:color="auto" w:fill="ffffff"/>
        <w:tabs>
          <w:tab w:val="clear" w:pos="720" w:leader="none"/>
          <w:tab w:val="left" w:pos="993" w:leader="none"/>
        </w:tabs>
      </w:pPr>
      <w:r>
        <w:rPr>
          <w:color w:val="3C3C3C"/>
        </w:rPr>
        <w:t xml:space="preserve">1    </w:t>
      </w:r>
      <w:r>
        <w:rPr>
          <w:rFonts w:ascii="Arial" w:hAnsi="Arial" w:cs="Arial"/>
          <w:color w:val="3C3C3C"/>
        </w:rPr>
        <w:t xml:space="preserve">Русанова Ю.А</w:t>
      </w:r>
      <w:r>
        <w:rPr>
          <w:color w:val="3C3C3C"/>
        </w:rPr>
        <w:t xml:space="preserve">.</w:t>
      </w:r>
      <w:r/>
    </w:p>
    <w:p>
      <w:pPr>
        <w:pStyle w:val="682"/>
        <w:ind w:left="0" w:right="0" w:firstLine="709"/>
        <w:spacing w:before="0" w:after="0"/>
        <w:shd w:val="nil" w:color="auto" w:fill="ffffff"/>
        <w:tabs>
          <w:tab w:val="clear" w:pos="720" w:leader="none"/>
          <w:tab w:val="left" w:pos="993" w:leader="none"/>
        </w:tabs>
      </w:pPr>
      <w:r>
        <w:rPr>
          <w:rFonts w:ascii="Arial" w:hAnsi="Arial" w:cs="Arial"/>
          <w:color w:val="3C3C3C"/>
        </w:rPr>
        <w:t xml:space="preserve">2  Серенева Н.А.</w:t>
      </w:r>
      <w:r/>
    </w:p>
    <w:p>
      <w:pPr>
        <w:pStyle w:val="659"/>
        <w:ind w:left="0" w:right="0" w:firstLine="720"/>
      </w:pPr>
      <w:r>
        <w:rPr>
          <w:rFonts w:ascii="Arial" w:hAnsi="Arial" w:cs="Arial"/>
          <w:color w:val="3C3C3C"/>
        </w:rPr>
        <w:t xml:space="preserve">3  Шахова Е.М.</w:t>
      </w:r>
      <w:r>
        <w:br/>
      </w:r>
      <w:r/>
    </w:p>
    <w:sectPr>
      <w:headerReference w:type="default" r:id="rId8"/>
      <w:footerReference w:type="default" r:id="rId9"/>
      <w:footnotePr/>
      <w:endnotePr/>
      <w:type w:val="nextPage"/>
      <w:pgSz w:w="11906" w:h="16800" w:orient="portrait"/>
      <w:pgMar w:top="1440" w:right="800" w:bottom="1440" w:left="80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ahoma">
    <w:panose1 w:val="020B0506030602030204"/>
  </w:font>
  <w:font w:name="Cambria">
    <w:panose1 w:val="02020603050405020304"/>
  </w:font>
  <w:font w:name="times new roman cyr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301" w:type="dxa"/>
      <w:tblInd w:w="0" w:type="dxa"/>
      <w:tblLayout w:type="fixed"/>
      <w:tblCellMar>
        <w:left w:w="0" w:type="dxa"/>
        <w:top w:w="0" w:type="dxa"/>
        <w:right w:w="0" w:type="dxa"/>
        <w:bottom w:w="0" w:type="dxa"/>
      </w:tblCellMar>
      <w:tblLook w:val="04A0" w:firstRow="1" w:lastRow="0" w:firstColumn="1" w:lastColumn="0" w:noHBand="0" w:noVBand="1"/>
    </w:tblPr>
    <w:tblGrid>
      <w:gridCol w:w="3436"/>
      <w:gridCol w:w="3432"/>
      <w:gridCol w:w="3433"/>
    </w:tblGrid>
    <w:tr>
      <w:trPr/>
      <w:tc>
        <w:tcPr>
          <w:tcW w:w="3436" w:type="dxa"/>
          <w:textDirection w:val="lrTb"/>
          <w:noWrap w:val="false"/>
        </w:tcPr>
        <w:p>
          <w:pPr>
            <w:pStyle w:val="659"/>
            <w:ind w:left="0" w:right="0" w:firstLine="0"/>
            <w:jc w:val="left"/>
            <w:widowControl w:val="off"/>
            <w:tabs>
              <w:tab w:val="clear" w:pos="720" w:leader="none"/>
            </w:tabs>
            <w:rPr>
              <w:lang w:val="ru-RU"/>
            </w:rPr>
          </w:pPr>
          <w:r>
            <w:rPr>
              <w:rFonts w:cs="Times New Roman CYR" w:eastAsia="Times New Roman"/>
              <w:sz w:val="20"/>
              <w:szCs w:val="20"/>
              <w:lang w:val="ru-RU" w:bidi="ar-SA" w:eastAsia="ru-RU"/>
            </w:rPr>
            <w:t xml:space="preserve"> </w:t>
          </w:r>
          <w:r/>
        </w:p>
      </w:tc>
      <w:tc>
        <w:tcPr>
          <w:tcW w:w="3432" w:type="dxa"/>
          <w:textDirection w:val="lrTb"/>
          <w:noWrap w:val="false"/>
        </w:tcPr>
        <w:p>
          <w:pPr>
            <w:pStyle w:val="659"/>
            <w:ind w:left="0" w:right="0" w:firstLine="0"/>
            <w:jc w:val="center"/>
            <w:widowControl w:val="off"/>
            <w:tabs>
              <w:tab w:val="clear" w:pos="720" w:leader="none"/>
            </w:tabs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ar-SA" w:eastAsia="ru-RU"/>
            </w:rPr>
            <w:t xml:space="preserve"> </w:t>
          </w:r>
          <w:r/>
        </w:p>
      </w:tc>
      <w:tc>
        <w:tcPr>
          <w:tcW w:w="3433" w:type="dxa"/>
          <w:textDirection w:val="lrTb"/>
          <w:noWrap w:val="false"/>
        </w:tcPr>
        <w:p>
          <w:pPr>
            <w:pStyle w:val="659"/>
            <w:ind w:left="0" w:right="0" w:firstLine="0"/>
            <w:jc w:val="right"/>
            <w:widowControl w:val="off"/>
            <w:tabs>
              <w:tab w:val="clear" w:pos="720" w:leader="none"/>
            </w:tabs>
          </w:pP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instrText xml:space="preserve"> PAGE </w:instrTex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t xml:space="preserve">7</w: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end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ru-RU" w:bidi="ar-SA" w:eastAsia="ru-RU"/>
            </w:rPr>
            <w:t xml:space="preserve">/</w: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begin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instrText xml:space="preserve"> NUMPAGES \* ARABIC </w:instrTex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separate"/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t xml:space="preserve">7</w:t>
          </w:r>
          <w:r>
            <w:rPr>
              <w:rFonts w:ascii="Times New Roman" w:hAnsi="Times New Roman" w:cs="Times New Roman" w:eastAsia="Times New Roman"/>
              <w:sz w:val="20"/>
              <w:szCs w:val="20"/>
              <w:lang w:val="en-US" w:bidi="ar-SA" w:eastAsia="en-US"/>
            </w:rPr>
            <w:fldChar w:fldCharType="end"/>
          </w:r>
          <w:r/>
        </w:p>
      </w:tc>
    </w:tr>
  </w:tbl>
  <w:p>
    <w:pPr>
      <w:pStyle w:val="659"/>
      <w:widowControl w:val="off"/>
      <w:rPr>
        <w:rFonts w:ascii="Times New Roman CYR" w:hAnsi="Times New Roman CYR" w:cs="Times New Roman CYR" w:eastAsia="Times New Roman"/>
        <w:sz w:val="24"/>
        <w:szCs w:val="24"/>
        <w:lang w:val="ru-RU" w:bidi="ar-SA" w:eastAsia="ru-RU"/>
      </w:rPr>
    </w:pPr>
    <w:r>
      <w:rPr>
        <w:rFonts w:cs="Times New Roman CYR" w:eastAsia="Times New Roman"/>
        <w:sz w:val="24"/>
        <w:szCs w:val="24"/>
        <w:lang w:val="ru-RU" w:bidi="ar-SA" w:eastAsia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9"/>
      <w:ind w:left="0" w:right="0" w:firstLine="0"/>
      <w:jc w:val="left"/>
      <w:widowControl w:val="off"/>
      <w:rPr>
        <w:lang w:val="ru-RU"/>
      </w:rPr>
    </w:pPr>
    <w:r>
      <w:rPr>
        <w:rFonts w:cs="Times New Roman CYR" w:eastAsia="Times New Roman"/>
        <w:sz w:val="20"/>
        <w:szCs w:val="20"/>
        <w:lang w:val="ru-RU" w:bidi="ar-SA" w:eastAsia="ru-RU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6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59"/>
    <w:next w:val="65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80"/>
    <w:uiPriority w:val="99"/>
  </w:style>
  <w:style w:type="character" w:styleId="43">
    <w:name w:val="Footer Char"/>
    <w:basedOn w:val="661"/>
    <w:link w:val="681"/>
    <w:uiPriority w:val="99"/>
  </w:style>
  <w:style w:type="character" w:styleId="45">
    <w:name w:val="Caption Char"/>
    <w:basedOn w:val="674"/>
    <w:link w:val="681"/>
    <w:uiPriority w:val="99"/>
  </w:style>
  <w:style w:type="table" w:styleId="46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pPr>
      <w:ind w:firstLine="720"/>
      <w:jc w:val="both"/>
      <w:widowControl w:val="off"/>
    </w:pPr>
    <w:rPr>
      <w:rFonts w:ascii="Times New Roman CYR" w:hAnsi="Times New Roman CYR" w:cs="Times New Roman CYR" w:eastAsia="Times New Roman"/>
      <w:color w:val="auto"/>
      <w:sz w:val="24"/>
      <w:szCs w:val="24"/>
      <w:lang w:val="ru-RU" w:bidi="ar-SA" w:eastAsia="ru-RU"/>
    </w:rPr>
  </w:style>
  <w:style w:type="paragraph" w:styleId="660">
    <w:name w:val="Heading 1"/>
    <w:basedOn w:val="65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character" w:styleId="661" w:default="1">
    <w:name w:val="Default Paragraph Font"/>
    <w:qFormat/>
  </w:style>
  <w:style w:type="character" w:styleId="662">
    <w:name w:val="Заголовок 1 Знак"/>
    <w:basedOn w:val="661"/>
    <w:qFormat/>
    <w:rPr>
      <w:rFonts w:ascii="Cambria" w:hAnsi="Cambria" w:cs="Cambria"/>
      <w:b/>
      <w:bCs/>
      <w:sz w:val="32"/>
      <w:szCs w:val="32"/>
    </w:rPr>
  </w:style>
  <w:style w:type="character" w:styleId="663">
    <w:name w:val="Цветовое выделение"/>
    <w:qFormat/>
    <w:rPr>
      <w:b/>
      <w:color w:val="26282F"/>
    </w:rPr>
  </w:style>
  <w:style w:type="character" w:styleId="664">
    <w:name w:val="Гипертекстовая ссылка"/>
    <w:basedOn w:val="663"/>
    <w:qFormat/>
    <w:rPr>
      <w:rFonts w:cs="Times New Roman"/>
      <w:b w:val="0"/>
      <w:color w:val="106BBE"/>
    </w:rPr>
  </w:style>
  <w:style w:type="character" w:styleId="665">
    <w:name w:val="Цветовое выделение для Текст"/>
    <w:qFormat/>
    <w:rPr>
      <w:rFonts w:ascii="Times New Roman CYR" w:hAnsi="Times New Roman CYR"/>
    </w:rPr>
  </w:style>
  <w:style w:type="character" w:styleId="666">
    <w:name w:val="Верхний колонтитул Знак"/>
    <w:basedOn w:val="661"/>
    <w:qFormat/>
  </w:style>
  <w:style w:type="character" w:styleId="667">
    <w:name w:val="Нижний колонтитул Знак"/>
    <w:basedOn w:val="661"/>
    <w:qFormat/>
  </w:style>
  <w:style w:type="character" w:styleId="668">
    <w:name w:val="page number"/>
    <w:basedOn w:val="661"/>
    <w:qFormat/>
    <w:rPr>
      <w:rFonts w:cs="Times New Roman"/>
    </w:rPr>
  </w:style>
  <w:style w:type="character" w:styleId="669">
    <w:name w:val="Текст выноски Знак"/>
    <w:basedOn w:val="661"/>
    <w:qFormat/>
    <w:rPr>
      <w:rFonts w:ascii="Tahoma" w:hAnsi="Tahoma" w:cs="Tahoma"/>
      <w:sz w:val="16"/>
      <w:szCs w:val="16"/>
    </w:rPr>
  </w:style>
  <w:style w:type="character" w:styleId="670">
    <w:name w:val="Hyperlink"/>
    <w:rPr>
      <w:color w:val="000080"/>
      <w:u w:val="single"/>
    </w:rPr>
  </w:style>
  <w:style w:type="paragraph" w:styleId="671">
    <w:name w:val="Heading"/>
    <w:basedOn w:val="659"/>
    <w:next w:val="672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72">
    <w:name w:val="Body Text"/>
    <w:basedOn w:val="659"/>
    <w:pPr>
      <w:spacing w:before="0" w:after="140" w:line="276" w:lineRule="auto"/>
    </w:pPr>
  </w:style>
  <w:style w:type="paragraph" w:styleId="673">
    <w:name w:val="List"/>
    <w:basedOn w:val="672"/>
  </w:style>
  <w:style w:type="paragraph" w:styleId="674">
    <w:name w:val="Caption"/>
    <w:basedOn w:val="65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5">
    <w:name w:val="Index"/>
    <w:basedOn w:val="659"/>
    <w:qFormat/>
    <w:pPr>
      <w:suppressLineNumbers/>
    </w:pPr>
  </w:style>
  <w:style w:type="paragraph" w:styleId="676" w:default="1">
    <w:name w:val="Normal Table"/>
    <w:qFormat/>
    <w:pPr>
      <w:jc w:val="left"/>
      <w:spacing w:before="0" w:after="200" w:line="276" w:lineRule="auto"/>
      <w:widowControl/>
    </w:pPr>
    <w:rPr>
      <w:rFonts w:ascii="Calibri" w:hAnsi="Calibri" w:cs="Calibri" w:eastAsia="Times New Roman"/>
      <w:color w:val="auto"/>
      <w:sz w:val="22"/>
      <w:szCs w:val="22"/>
      <w:lang w:val="ru-RU" w:bidi="ar-SA" w:eastAsia="ru-RU"/>
    </w:rPr>
  </w:style>
  <w:style w:type="paragraph" w:styleId="677">
    <w:name w:val="Нормальный (таблица)"/>
    <w:basedOn w:val="659"/>
    <w:qFormat/>
    <w:pPr>
      <w:ind w:firstLine="0"/>
    </w:pPr>
  </w:style>
  <w:style w:type="paragraph" w:styleId="678">
    <w:name w:val="Прижатый влево"/>
    <w:basedOn w:val="659"/>
    <w:qFormat/>
    <w:pPr>
      <w:ind w:firstLine="0"/>
      <w:jc w:val="left"/>
    </w:pPr>
  </w:style>
  <w:style w:type="paragraph" w:styleId="679">
    <w:name w:val="Header and Footer"/>
    <w:basedOn w:val="659"/>
    <w:qFormat/>
  </w:style>
  <w:style w:type="paragraph" w:styleId="680">
    <w:name w:val="Header"/>
    <w:basedOn w:val="659"/>
    <w:pPr>
      <w:ind w:firstLine="720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81">
    <w:name w:val="Footer"/>
    <w:basedOn w:val="659"/>
    <w:pPr>
      <w:ind w:firstLine="720"/>
      <w:tabs>
        <w:tab w:val="clear" w:pos="720" w:leader="none"/>
        <w:tab w:val="center" w:pos="4677" w:leader="none"/>
        <w:tab w:val="right" w:pos="9355" w:leader="none"/>
      </w:tabs>
    </w:pPr>
  </w:style>
  <w:style w:type="paragraph" w:styleId="682">
    <w:name w:val="Normal (Web)"/>
    <w:basedOn w:val="659"/>
    <w:qFormat/>
    <w:pPr>
      <w:ind w:firstLine="0"/>
      <w:jc w:val="left"/>
      <w:spacing w:before="0" w:after="240"/>
      <w:widowControl/>
    </w:pPr>
    <w:rPr>
      <w:rFonts w:ascii="Times New Roman" w:hAnsi="Times New Roman" w:cs="Times New Roman"/>
    </w:rPr>
  </w:style>
  <w:style w:type="paragraph" w:styleId="683">
    <w:name w:val="consplusnormal"/>
    <w:basedOn w:val="659"/>
    <w:qFormat/>
    <w:pPr>
      <w:ind w:firstLine="0"/>
      <w:jc w:val="left"/>
      <w:spacing w:before="0" w:after="240"/>
      <w:widowControl/>
    </w:pPr>
    <w:rPr>
      <w:rFonts w:ascii="Times New Roman" w:hAnsi="Times New Roman" w:cs="Times New Roman"/>
    </w:rPr>
  </w:style>
  <w:style w:type="paragraph" w:styleId="684">
    <w:name w:val="ConsPlusNormal"/>
    <w:qFormat/>
    <w:pPr>
      <w:jc w:val="left"/>
      <w:widowControl w:val="off"/>
    </w:pPr>
    <w:rPr>
      <w:rFonts w:ascii="Calibri" w:hAnsi="Calibri" w:cs="Calibri" w:eastAsia="Times New Roman"/>
      <w:color w:val="auto"/>
      <w:sz w:val="22"/>
      <w:szCs w:val="20"/>
      <w:lang w:val="ru-RU" w:bidi="ar-SA" w:eastAsia="ru-RU"/>
    </w:rPr>
  </w:style>
  <w:style w:type="paragraph" w:styleId="685">
    <w:name w:val="Balloon Text"/>
    <w:basedOn w:val="659"/>
    <w:qFormat/>
    <w:pPr>
      <w:ind w:firstLine="720"/>
    </w:pPr>
    <w:rPr>
      <w:rFonts w:ascii="Tahoma" w:hAnsi="Tahoma" w:cs="Tahoma"/>
      <w:sz w:val="16"/>
      <w:szCs w:val="16"/>
    </w:rPr>
  </w:style>
  <w:style w:type="paragraph" w:styleId="686">
    <w:name w:val="Frame Contents"/>
    <w:basedOn w:val="659"/>
    <w:qFormat/>
  </w:style>
  <w:style w:type="numbering" w:styleId="13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://internet.garant.ru/document/redirect/400740245/0" TargetMode="External"/><Relationship Id="rId11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34740452/999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НПП "Гарант-Сервис"</Company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dc:language>en-US</dc:language>
  <cp:lastModifiedBy>ООО МСервис</cp:lastModifiedBy>
  <cp:revision>19</cp:revision>
  <dcterms:created xsi:type="dcterms:W3CDTF">2022-03-29T16:04:00Z</dcterms:created>
  <dcterms:modified xsi:type="dcterms:W3CDTF">2022-04-21T06:00:03Z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порог</vt:lpwstr>
  </property>
</Properties>
</file>