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3F4BD4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15.10</w:t>
      </w:r>
      <w:r w:rsidR="00806A3A">
        <w:rPr>
          <w:rFonts w:ascii="Arial" w:eastAsia="Times New Roman" w:hAnsi="Arial" w:cs="Arial"/>
          <w:b/>
          <w:sz w:val="32"/>
          <w:szCs w:val="32"/>
          <w:lang w:eastAsia="ru-RU"/>
        </w:rPr>
        <w:t>.2024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65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806A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целях приведения в соответствие объемов финансирования муниципальной программы «Развитие культуры и спорта в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годы», утвержденной постановлением администрации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,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100" w:rsidRDefault="00A41100" w:rsidP="00A4110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100"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муниципальную программу «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Развитие культуры и спорта в </w:t>
      </w:r>
      <w:proofErr w:type="spellStart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утвержденную постановлением администрации </w:t>
      </w:r>
      <w:proofErr w:type="spellStart"/>
      <w:r w:rsidRPr="00A41100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>, изложи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>в ее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(прилагается).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hyperlink r:id="rId6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3F4BD4">
        <w:rPr>
          <w:rFonts w:ascii="Courier New" w:eastAsia="Times New Roman" w:hAnsi="Courier New" w:cs="Courier New"/>
          <w:lang w:eastAsia="ru-RU"/>
        </w:rPr>
        <w:t>15.10</w:t>
      </w:r>
      <w:r w:rsidR="00806A3A">
        <w:rPr>
          <w:rFonts w:ascii="Courier New" w:eastAsia="Times New Roman" w:hAnsi="Courier New" w:cs="Courier New"/>
          <w:lang w:eastAsia="ru-RU"/>
        </w:rPr>
        <w:t>.2024</w:t>
      </w:r>
      <w:r w:rsidRPr="00B15E3F">
        <w:rPr>
          <w:rFonts w:ascii="Courier New" w:eastAsia="Times New Roman" w:hAnsi="Courier New" w:cs="Courier New"/>
          <w:lang w:eastAsia="ru-RU"/>
        </w:rPr>
        <w:t xml:space="preserve"> года №</w:t>
      </w:r>
      <w:r w:rsidR="003F4BD4">
        <w:rPr>
          <w:rFonts w:ascii="Courier New" w:eastAsia="Times New Roman" w:hAnsi="Courier New" w:cs="Courier New"/>
          <w:lang w:eastAsia="ru-RU"/>
        </w:rPr>
        <w:t>65</w:t>
      </w:r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A411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7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территории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:rsidR="000A5A56" w:rsidRPr="000A5A56" w:rsidRDefault="000A5A56" w:rsidP="00DF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573ADB" w:rsidRPr="00573ADB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9942,0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3277,0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573ADB" w:rsidRPr="00573AD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3694,7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1553,3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1417,0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573ADB" w:rsidRPr="00573ADB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9542,0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3277,0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573ADB" w:rsidRPr="00573AD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3264,7</w:t>
            </w: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1553,3 тыс. руб.;</w:t>
            </w:r>
          </w:p>
          <w:p w:rsidR="00A41100" w:rsidRPr="000A5A56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2026 год – 1417,0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2026 год –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Культура в жизни человека играет неоднозначную роль. С одной стороны, она способствует закреплению наиболее ценных образцов поведения и передачи их следующим поколениям. С другой стороны, культура не только укрепляет 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1. «Обеспечение деятельности подведомственных учреждений культуры (клубы)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</w:t>
      </w:r>
      <w:r w:rsidR="00A4110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lastRenderedPageBreak/>
        <w:t xml:space="preserve">Подпрограмма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Порогском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573ADB">
        <w:rPr>
          <w:rFonts w:ascii="Arial" w:eastAsia="Calibri" w:hAnsi="Arial" w:cs="Arial"/>
          <w:sz w:val="24"/>
          <w:szCs w:val="24"/>
        </w:rPr>
        <w:t>9942,0</w:t>
      </w:r>
      <w:r w:rsidRPr="000A5A56">
        <w:rPr>
          <w:rFonts w:ascii="Arial" w:eastAsia="Calibri" w:hAnsi="Arial" w:cs="Arial"/>
          <w:sz w:val="24"/>
          <w:szCs w:val="24"/>
        </w:rPr>
        <w:t xml:space="preserve"> 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3F4BD4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87</w:t>
            </w:r>
            <w:r w:rsidR="00573ADB"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3F4BD4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83</w:t>
            </w:r>
            <w:r w:rsidR="00573ADB"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61</w:t>
            </w: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573ADB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3325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="0027049C"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573ADB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2925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</w:t>
            </w:r>
            <w:r w:rsidR="003F4BD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</w:t>
            </w:r>
            <w:r w:rsidR="00573AD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5,5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</w:t>
            </w:r>
            <w:r w:rsidR="003F4BD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</w:t>
            </w:r>
            <w:r w:rsidR="00573AD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5,5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573ADB">
              <w:rPr>
                <w:rFonts w:ascii="Courier New" w:eastAsia="Calibri" w:hAnsi="Courier New" w:cs="Courier New"/>
                <w:sz w:val="20"/>
                <w:szCs w:val="20"/>
              </w:rPr>
              <w:t>9,7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573ADB">
              <w:rPr>
                <w:rFonts w:ascii="Courier New" w:eastAsia="Calibri" w:hAnsi="Courier New" w:cs="Courier New"/>
                <w:sz w:val="20"/>
                <w:szCs w:val="20"/>
              </w:rPr>
              <w:t>9,7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3F4BD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3F4BD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3F4BD4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3F4BD4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3F4BD4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3F4BD4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41100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0" w:rsidRPr="000A5A56" w:rsidRDefault="00A41100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573ADB" w:rsidP="00550044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9942,0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573ADB" w:rsidP="00550044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9542,0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573ADB" w:rsidP="00550044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3694,7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3F4BD4" w:rsidP="00573ADB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</w:t>
            </w:r>
            <w:r w:rsidR="00573ADB">
              <w:rPr>
                <w:rFonts w:ascii="Courier New" w:hAnsi="Courier New" w:cs="Courier New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lastRenderedPageBreak/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1275"/>
        <w:gridCol w:w="1134"/>
        <w:gridCol w:w="1134"/>
        <w:gridCol w:w="1134"/>
        <w:gridCol w:w="1134"/>
      </w:tblGrid>
      <w:tr w:rsidR="00300942" w:rsidRPr="000A5A56" w:rsidTr="004E5EFA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300942" w:rsidRPr="000A5A56" w:rsidTr="00300942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 на территории муниципального </w:t>
            </w: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lastRenderedPageBreak/>
              <w:t>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573AD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8761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573ADB">
              <w:rPr>
                <w:rFonts w:ascii="Courier New" w:eastAsia="Calibri" w:hAnsi="Courier New" w:cs="Courier New"/>
                <w:sz w:val="20"/>
                <w:szCs w:val="20"/>
              </w:rPr>
              <w:t>3325</w:t>
            </w:r>
            <w:r w:rsidR="00B04CBB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1319,3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1215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83</w:t>
            </w:r>
            <w:r w:rsidR="00573AD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61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2902,2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573ADB">
              <w:rPr>
                <w:rFonts w:ascii="Courier New" w:eastAsia="Calibri" w:hAnsi="Courier New" w:cs="Courier New"/>
                <w:sz w:val="20"/>
                <w:szCs w:val="20"/>
              </w:rPr>
              <w:t>2925</w:t>
            </w:r>
            <w:r w:rsidR="00B04CBB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1319,3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1215,0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573ADB" w:rsidRPr="000A5A56" w:rsidTr="00B97234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8761,5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8361,5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573ADB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2925,0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Финансовое 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8761,5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8361,5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573ADB" w:rsidRPr="000A5A56" w:rsidTr="00B97234"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2925,0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8761,5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8361,5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B97234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573ADB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573ADB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3325,0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2925,0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573ADB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573ADB" w:rsidRPr="000A5A56" w:rsidTr="00B972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</w:t>
            </w:r>
            <w:r w:rsidR="00573AD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5,5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573ADB">
              <w:rPr>
                <w:rFonts w:ascii="Courier New" w:eastAsia="Calibri" w:hAnsi="Courier New" w:cs="Courier New"/>
                <w:sz w:val="20"/>
                <w:szCs w:val="20"/>
              </w:rPr>
              <w:t>359,7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202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3</w:t>
            </w:r>
            <w:r w:rsidR="00573AD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5,5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344,8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  <w:r w:rsidR="00B04CBB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573ADB">
              <w:rPr>
                <w:rFonts w:ascii="Courier New" w:eastAsia="Calibri" w:hAnsi="Courier New" w:cs="Courier New"/>
                <w:sz w:val="20"/>
                <w:szCs w:val="20"/>
              </w:rPr>
              <w:t>9,7</w:t>
            </w:r>
            <w:bookmarkStart w:id="0" w:name="_GoBack"/>
            <w:bookmarkEnd w:id="0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229,0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202,0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6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573ADB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1135,5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573AD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573ADB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Финансовое обеспечение деятельности персонала, 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1135,5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573ADB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573ADB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573ADB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573ADB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573ADB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1135,5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573ADB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573ADB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573ADB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573ADB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0A5A56" w:rsidRDefault="00573ADB" w:rsidP="0057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DB" w:rsidRPr="00DB6CC1" w:rsidRDefault="00573ADB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DB" w:rsidRPr="000A5A56" w:rsidRDefault="00573ADB" w:rsidP="00573AD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Исполнители </w:t>
            </w:r>
            <w:r w:rsidRPr="000A5A56">
              <w:rPr>
                <w:rFonts w:ascii="Courier New" w:eastAsia="Calibri" w:hAnsi="Courier New" w:cs="Courier New"/>
              </w:rPr>
              <w:lastRenderedPageBreak/>
              <w:t>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</w:rPr>
              <w:lastRenderedPageBreak/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</w:rPr>
              <w:t xml:space="preserve"> 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 w:rsidR="00B04CBB">
              <w:rPr>
                <w:rFonts w:ascii="Courier New" w:eastAsia="Calibri" w:hAnsi="Courier New" w:cs="Courier New"/>
                <w:b/>
                <w:i/>
              </w:rPr>
              <w:t>0</w:t>
            </w:r>
            <w:r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2023 год – </w:t>
            </w:r>
            <w:r>
              <w:rPr>
                <w:rFonts w:ascii="Courier New" w:eastAsia="Calibri" w:hAnsi="Courier New" w:cs="Courier New"/>
              </w:rPr>
              <w:t>25,0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 w:rsidR="00B04CBB">
              <w:rPr>
                <w:rFonts w:ascii="Courier New" w:eastAsia="Calibri" w:hAnsi="Courier New" w:cs="Courier New"/>
              </w:rPr>
              <w:t>0</w:t>
            </w:r>
            <w:r>
              <w:rPr>
                <w:rFonts w:ascii="Courier New" w:eastAsia="Calibri" w:hAnsi="Courier New" w:cs="Courier New"/>
              </w:rPr>
              <w:t>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2025 год – 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2026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B97234">
              <w:rPr>
                <w:rFonts w:ascii="Courier New" w:eastAsia="Calibri" w:hAnsi="Courier New" w:cs="Courier New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 w:rsidR="00B04CBB">
              <w:rPr>
                <w:rFonts w:ascii="Courier New" w:eastAsia="Calibri" w:hAnsi="Courier New" w:cs="Courier New"/>
                <w:b/>
                <w:i/>
              </w:rPr>
              <w:t>0</w:t>
            </w:r>
            <w:r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25,0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 w:rsidR="00B04CBB">
              <w:rPr>
                <w:rFonts w:ascii="Courier New" w:eastAsia="Calibri" w:hAnsi="Courier New" w:cs="Courier New"/>
              </w:rPr>
              <w:t>0</w:t>
            </w:r>
            <w:r w:rsidRPr="00B97234">
              <w:rPr>
                <w:rFonts w:ascii="Courier New" w:eastAsia="Calibri" w:hAnsi="Courier New" w:cs="Courier New"/>
              </w:rPr>
              <w:t>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Создание благоприятных условий для организации культурного досуга и отдыха жителей МО, предоставление услуг развлекательного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lastRenderedPageBreak/>
              <w:t>характера, доступных для широких слоев населения</w:t>
            </w:r>
          </w:p>
        </w:tc>
      </w:tr>
      <w:tr w:rsidR="00B04CBB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B04CB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B04CBB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B04CBB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04CBB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04CBB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04CBB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B04C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2023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B04C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B97234" w:rsidRPr="00B97234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F1520F" w:rsidRPr="000A5A56" w:rsidTr="00806A3A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B04CBB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F1520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B04CBB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F1520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B04CBB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F1520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B04CBB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F1520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04CBB" w:rsidRPr="000A5A56" w:rsidTr="00806A3A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B04CBB" w:rsidRPr="000A5A56" w:rsidTr="00806A3A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4CBB" w:rsidRPr="000A5A56" w:rsidTr="00806A3A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4CBB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4CBB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4CBB" w:rsidRPr="000A5A56" w:rsidTr="00806A3A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B04CBB" w:rsidRPr="000A5A56" w:rsidTr="00806A3A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04CBB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04CBB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04CBB" w:rsidRPr="000A5A56" w:rsidTr="00F1520F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A41100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77AE7"/>
    <w:rsid w:val="000A5A56"/>
    <w:rsid w:val="001100B6"/>
    <w:rsid w:val="00125CB3"/>
    <w:rsid w:val="00161707"/>
    <w:rsid w:val="002218B3"/>
    <w:rsid w:val="00230E00"/>
    <w:rsid w:val="0027049C"/>
    <w:rsid w:val="00272C94"/>
    <w:rsid w:val="002A76F8"/>
    <w:rsid w:val="002E4769"/>
    <w:rsid w:val="002E7D13"/>
    <w:rsid w:val="002F6F49"/>
    <w:rsid w:val="00300942"/>
    <w:rsid w:val="00311DA6"/>
    <w:rsid w:val="003628DF"/>
    <w:rsid w:val="00397EB3"/>
    <w:rsid w:val="003E1016"/>
    <w:rsid w:val="003F4BD4"/>
    <w:rsid w:val="00416B29"/>
    <w:rsid w:val="004534C1"/>
    <w:rsid w:val="00465114"/>
    <w:rsid w:val="004C192B"/>
    <w:rsid w:val="004E2BE4"/>
    <w:rsid w:val="00550044"/>
    <w:rsid w:val="0056226E"/>
    <w:rsid w:val="00573ADB"/>
    <w:rsid w:val="005872F7"/>
    <w:rsid w:val="005F118A"/>
    <w:rsid w:val="006A0533"/>
    <w:rsid w:val="007714C3"/>
    <w:rsid w:val="007814E5"/>
    <w:rsid w:val="007C063F"/>
    <w:rsid w:val="007F1678"/>
    <w:rsid w:val="0080385A"/>
    <w:rsid w:val="00806A3A"/>
    <w:rsid w:val="00883E4A"/>
    <w:rsid w:val="008B20B0"/>
    <w:rsid w:val="00911B44"/>
    <w:rsid w:val="00945CF6"/>
    <w:rsid w:val="0099138D"/>
    <w:rsid w:val="00991409"/>
    <w:rsid w:val="009C6144"/>
    <w:rsid w:val="00A16952"/>
    <w:rsid w:val="00A27328"/>
    <w:rsid w:val="00A41100"/>
    <w:rsid w:val="00AD0139"/>
    <w:rsid w:val="00B04CBB"/>
    <w:rsid w:val="00B06798"/>
    <w:rsid w:val="00B15E3F"/>
    <w:rsid w:val="00B97234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6CC1"/>
    <w:rsid w:val="00DF3A41"/>
    <w:rsid w:val="00E07697"/>
    <w:rsid w:val="00EB73EC"/>
    <w:rsid w:val="00EC6EB3"/>
    <w:rsid w:val="00EF4C09"/>
    <w:rsid w:val="00F06DED"/>
    <w:rsid w:val="00F1520F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6186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por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4BBF-3395-46E3-BC5B-C76C36F4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12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2024-11-08T03:09:00Z</cp:lastPrinted>
  <dcterms:created xsi:type="dcterms:W3CDTF">2021-06-03T02:20:00Z</dcterms:created>
  <dcterms:modified xsi:type="dcterms:W3CDTF">2024-11-08T03:10:00Z</dcterms:modified>
</cp:coreProperties>
</file>