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02" w:rsidRPr="00752C02" w:rsidRDefault="00752C02" w:rsidP="00E52C5F">
      <w:pPr>
        <w:spacing w:after="0" w:line="240" w:lineRule="auto"/>
        <w:jc w:val="center"/>
        <w:outlineLvl w:val="0"/>
        <w:rPr>
          <w:rFonts w:ascii="Droid Serif" w:eastAsia="Times New Roman" w:hAnsi="Droid Serif" w:cs="Times New Roman"/>
          <w:b/>
          <w:bCs/>
          <w:color w:val="373B41"/>
          <w:kern w:val="36"/>
          <w:sz w:val="63"/>
          <w:szCs w:val="63"/>
          <w:lang w:eastAsia="ru-RU"/>
        </w:rPr>
      </w:pPr>
      <w:r w:rsidRPr="00752C02">
        <w:rPr>
          <w:rFonts w:ascii="Droid Serif" w:eastAsia="Times New Roman" w:hAnsi="Droid Serif" w:cs="Times New Roman"/>
          <w:b/>
          <w:bCs/>
          <w:color w:val="373B41"/>
          <w:kern w:val="36"/>
          <w:sz w:val="63"/>
          <w:szCs w:val="63"/>
          <w:lang w:eastAsia="ru-RU"/>
        </w:rPr>
        <w:t>Ежегодная денежная выплата на приобретение твердого топлива семьям участников СВО</w:t>
      </w:r>
    </w:p>
    <w:p w:rsidR="00752C02" w:rsidRPr="00E52C5F" w:rsidRDefault="00752C02" w:rsidP="00E52C5F">
      <w:pPr>
        <w:spacing w:after="360" w:line="240" w:lineRule="auto"/>
        <w:jc w:val="center"/>
        <w:rPr>
          <w:rFonts w:ascii="Droid Serif" w:eastAsia="Times New Roman" w:hAnsi="Droid Serif" w:cs="Times New Roman"/>
          <w:b/>
          <w:color w:val="373B41"/>
          <w:sz w:val="24"/>
          <w:szCs w:val="24"/>
          <w:lang w:eastAsia="ru-RU"/>
        </w:rPr>
      </w:pPr>
      <w:r w:rsidRPr="00E52C5F">
        <w:rPr>
          <w:rFonts w:ascii="Droid Serif" w:eastAsia="Times New Roman" w:hAnsi="Droid Serif" w:cs="Times New Roman"/>
          <w:b/>
          <w:color w:val="373B41"/>
          <w:sz w:val="24"/>
          <w:szCs w:val="24"/>
          <w:lang w:eastAsia="ru-RU"/>
        </w:rPr>
        <w:t>ЕЖЕГОДНАЯ ДЕНЕЖНАЯ ВЫПЛАТА НА ПРИОБРЕТЕНИЕ ТВЕРДОГО ТОПЛИВА</w:t>
      </w:r>
    </w:p>
    <w:p w:rsidR="00752C02" w:rsidRPr="00752C02" w:rsidRDefault="00752C02" w:rsidP="00752C02">
      <w:pPr>
        <w:spacing w:before="360" w:after="360" w:line="240" w:lineRule="auto"/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</w:pP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t>Указ Губернатора Иркутской области от 5 декабря 2023 года Nº 402-уг «О предоставлении членам семей участников специальной военной операции, проводимой с 24 февраля 2022 года, проживающим в жилых помещениях с печным отоплением, дополнительной меры социальной поддержки в виде ежегодной денежной выплаты на приобретение твердого топлива»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Кто может воспользоваться этой мерой поддержки</w:t>
      </w:r>
      <w:r w:rsidRPr="00752C02">
        <w:rPr>
          <w:rFonts w:ascii="Droid Serif" w:eastAsia="Times New Roman" w:hAnsi="Droid Serif" w:cs="Times New Roman"/>
          <w:noProof/>
          <w:color w:val="373B41"/>
          <w:sz w:val="24"/>
          <w:szCs w:val="24"/>
          <w:lang w:eastAsia="ru-RU"/>
        </w:rPr>
        <w:drawing>
          <wp:inline distT="0" distB="0" distL="0" distR="0" wp14:anchorId="339AD1EF" wp14:editId="384F5F13">
            <wp:extent cx="152400" cy="1524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Родители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Супруга/супруг (зарегистрированный брак)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Дети до 18-ти лет (участник СВО внесен в свидетельство о рождении)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Под участниками СВО понимаются: военнослужащие призванные в рамках частичной мобилизации, бойцы проходящие службу по контракту, добровольцы и имеющие статус военнослужащего пограничных органов.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noProof/>
          <w:color w:val="373B41"/>
          <w:sz w:val="24"/>
          <w:szCs w:val="24"/>
          <w:lang w:eastAsia="ru-RU"/>
        </w:rPr>
        <w:drawing>
          <wp:inline distT="0" distB="0" distL="0" distR="0" wp14:anchorId="5574932B" wp14:editId="13EDF6EE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t>Выплата предоставляется 1 раз в год</w:t>
      </w:r>
      <w:r w:rsidRPr="00752C02">
        <w:rPr>
          <w:rFonts w:ascii="Droid Serif" w:eastAsia="Times New Roman" w:hAnsi="Droid Serif" w:cs="Times New Roman"/>
          <w:noProof/>
          <w:color w:val="373B41"/>
          <w:sz w:val="24"/>
          <w:szCs w:val="24"/>
          <w:lang w:eastAsia="ru-RU"/>
        </w:rPr>
        <w:drawing>
          <wp:inline distT="0" distB="0" distL="0" distR="0" wp14:anchorId="743EAE30" wp14:editId="543A4079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Размер выплаты: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Южные районы — 24 000₽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Районы Крайнего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Севера (приравненные к районам Крайнего Севера) — 32 000₽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Условия предоставления выплаты: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Ранее вы не получали данную меру поддержки;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Регистрация по месту жительства (пребывания) в жилом помещении с печным отоплением;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⁃ В случае проживания членов семьи в разных жилых помещениях с печным отоплением ежегодная денежная выплата предоставляется членам семьи в отношении каждого жилого помещения, в котором они проживают.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noProof/>
          <w:color w:val="373B41"/>
          <w:sz w:val="24"/>
          <w:szCs w:val="24"/>
          <w:lang w:eastAsia="ru-RU"/>
        </w:rPr>
        <w:drawing>
          <wp:inline distT="0" distB="0" distL="0" distR="0" wp14:anchorId="23AD51EA" wp14:editId="56C47684">
            <wp:extent cx="152400" cy="152400"/>
            <wp:effectExtent l="0" t="0" r="0" b="0"/>
            <wp:docPr id="4" name="Рисунок 4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t>Алгоритм предоставления выплаты: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1. Необходимо обратиться в орган местного самоуправления с заявлением в произвольной форме с приложенными документами.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  <w:t>2. Органы местного самоуправления формируют и передают в учреждения социальной защиты списки получателей выплаты (ежемесячно не позднее 10 числа)</w:t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br/>
      </w:r>
      <w:r w:rsidRPr="00752C02">
        <w:rPr>
          <w:rFonts w:ascii="Droid Serif" w:eastAsia="Times New Roman" w:hAnsi="Droid Serif" w:cs="Times New Roman"/>
          <w:color w:val="373B41"/>
          <w:sz w:val="24"/>
          <w:szCs w:val="24"/>
          <w:lang w:eastAsia="ru-RU"/>
        </w:rPr>
        <w:lastRenderedPageBreak/>
        <w:t>3. Учреждения социальной защиты рассматривают списки получателей выплаты, принимают решение о предоставлении либо отказе в предоставлении выплаты;</w:t>
      </w:r>
    </w:p>
    <w:p w:rsidR="00752C02" w:rsidRDefault="00752C02" w:rsidP="00752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C02">
        <w:rPr>
          <w:b/>
          <w:bCs/>
        </w:rPr>
        <w:t>Для предоставления ежегодной выплаты членам семьи необходимо обратиться в орган местного самоуправления с заявлением в произвольной форме с указанием способа обратной связи и согласия других членов семьи, совместно проживающих с заявителем, с приложением документов:</w:t>
      </w:r>
      <w:r w:rsidRPr="00752C02">
        <w:br/>
      </w:r>
      <w:r>
        <w:rPr>
          <w:rFonts w:ascii="Times New Roman" w:hAnsi="Times New Roman" w:cs="Times New Roman"/>
          <w:sz w:val="24"/>
          <w:szCs w:val="24"/>
        </w:rPr>
        <w:t>1)</w:t>
      </w:r>
      <w:r w:rsidRPr="00752C02">
        <w:rPr>
          <w:rFonts w:ascii="Times New Roman" w:hAnsi="Times New Roman" w:cs="Times New Roman"/>
          <w:sz w:val="24"/>
          <w:szCs w:val="24"/>
        </w:rPr>
        <w:t xml:space="preserve"> паспорт либо иной документ, удостоверяющий личность заявителя и членов семьи заявителя (при совместном проживании членов семьи), с отметкой о регистрации по месту жительства в жилом помещении с печным отоплением;</w:t>
      </w:r>
      <w:r w:rsidRPr="00752C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52C02">
        <w:rPr>
          <w:rFonts w:ascii="Times New Roman" w:hAnsi="Times New Roman" w:cs="Times New Roman"/>
          <w:sz w:val="24"/>
          <w:szCs w:val="24"/>
        </w:rPr>
        <w:t>документы, удостоверяющие личность и подтверждающие полномочия представителя заявителя (в случае обращения с заявлением и документами представителя заявителя);</w:t>
      </w:r>
      <w:r w:rsidRPr="00752C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3)</w:t>
      </w:r>
      <w:r w:rsidRPr="00752C02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заявителя и членов семьи заявителя (при совместном проживании членов семьи) по месту пребывания в жилом помещении с печным отоплением (в случае отсутствия в паспорте заявителя и членов его семьи отметки регистрации по месту жительства в жилом помещении с печным отоплением);</w:t>
      </w:r>
      <w:r w:rsidRPr="00752C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4)</w:t>
      </w:r>
      <w:r w:rsidRPr="00752C02">
        <w:rPr>
          <w:rFonts w:ascii="Times New Roman" w:hAnsi="Times New Roman" w:cs="Times New Roman"/>
          <w:sz w:val="24"/>
          <w:szCs w:val="24"/>
        </w:rPr>
        <w:t xml:space="preserve"> документы, содержащие сведения об участии члена семьи заявителя в специальной военной операции;</w:t>
      </w:r>
    </w:p>
    <w:p w:rsidR="00752C02" w:rsidRDefault="00752C02" w:rsidP="00752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752C02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актов гражданского состояния, подтверждающие отнесение заявителя и членов его семьи (при совместном проживании членов семьи) к члену семьи и их нотариально удостоверенный перевод на русский язык, в случае если эти свидетельства выданы компетентными органами иностранного государства;</w:t>
      </w:r>
      <w:r w:rsidRPr="00752C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6)</w:t>
      </w:r>
      <w:r w:rsidRPr="00752C02">
        <w:rPr>
          <w:rFonts w:ascii="Times New Roman" w:hAnsi="Times New Roman" w:cs="Times New Roman"/>
          <w:sz w:val="24"/>
          <w:szCs w:val="24"/>
        </w:rPr>
        <w:t xml:space="preserve"> документ, содержащий информацию о наличии печного отопления;</w:t>
      </w:r>
    </w:p>
    <w:p w:rsidR="00752C02" w:rsidRDefault="00752C02" w:rsidP="0075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752C02">
        <w:rPr>
          <w:rFonts w:ascii="Times New Roman" w:hAnsi="Times New Roman" w:cs="Times New Roman"/>
          <w:sz w:val="24"/>
          <w:szCs w:val="24"/>
        </w:rPr>
        <w:t xml:space="preserve"> реквизиты счета заявителя в кредитной организации.</w:t>
      </w:r>
    </w:p>
    <w:p w:rsidR="00752C02" w:rsidRDefault="00752C02" w:rsidP="00752C02">
      <w:pPr>
        <w:jc w:val="both"/>
      </w:pPr>
      <w:r w:rsidRPr="00752C02">
        <w:br/>
        <w:t>Органы местного самоуправления рассматривают принятые заявления и документы и принимают решение о включении в списки членов семьи для направления в органы социальной защиты или об отказе во включении.</w:t>
      </w:r>
    </w:p>
    <w:p w:rsidR="00752C02" w:rsidRDefault="00752C02" w:rsidP="00752C02">
      <w:pPr>
        <w:jc w:val="both"/>
        <w:rPr>
          <w:b/>
          <w:bCs/>
        </w:rPr>
      </w:pPr>
      <w:r w:rsidRPr="00752C02">
        <w:rPr>
          <w:b/>
          <w:bCs/>
        </w:rPr>
        <w:t>Основаниями для принятия решения органами местного самоуправления об отказе во включении в списки членов семьи являются:</w:t>
      </w:r>
    </w:p>
    <w:p w:rsidR="00752C02" w:rsidRPr="00752C02" w:rsidRDefault="00752C02" w:rsidP="00752C02">
      <w:pPr>
        <w:rPr>
          <w:b/>
          <w:bCs/>
        </w:rPr>
      </w:pPr>
      <w:r w:rsidRPr="00752C02">
        <w:t>- отсутствие права;</w:t>
      </w:r>
      <w:r w:rsidRPr="00752C02">
        <w:br/>
        <w:t xml:space="preserve">- </w:t>
      </w:r>
      <w:proofErr w:type="spellStart"/>
      <w:r w:rsidRPr="00752C02">
        <w:t>непредоставление</w:t>
      </w:r>
      <w:proofErr w:type="spellEnd"/>
      <w:r w:rsidRPr="00752C02">
        <w:t xml:space="preserve"> документов или предоставление неполного перечня документов;</w:t>
      </w:r>
      <w:r w:rsidRPr="00752C02">
        <w:br/>
        <w:t>- повторное обращение с документами и заявлением в текущем году или обращение другого члена семьи заявителя;</w:t>
      </w:r>
      <w:r w:rsidRPr="00752C02">
        <w:br/>
        <w:t>- предоставление недостоверных сведений в заявлении и (или) документах.</w:t>
      </w:r>
      <w:r w:rsidRPr="00752C02">
        <w:br/>
      </w:r>
      <w:r w:rsidRPr="00752C02">
        <w:br/>
      </w:r>
    </w:p>
    <w:p w:rsidR="00752C02" w:rsidRPr="00E52C5F" w:rsidRDefault="00752C02" w:rsidP="00752C02">
      <w:pPr>
        <w:rPr>
          <w:rFonts w:ascii="Times New Roman" w:hAnsi="Times New Roman" w:cs="Times New Roman"/>
          <w:bCs/>
        </w:rPr>
      </w:pPr>
      <w:r w:rsidRPr="00E52C5F">
        <w:rPr>
          <w:rFonts w:ascii="Times New Roman" w:hAnsi="Times New Roman" w:cs="Times New Roman"/>
          <w:bCs/>
        </w:rPr>
        <w:t>Прием заявлений в Администрации по адресу</w:t>
      </w:r>
      <w:r w:rsidR="00E52C5F" w:rsidRPr="00E52C5F">
        <w:rPr>
          <w:rFonts w:ascii="Times New Roman" w:hAnsi="Times New Roman" w:cs="Times New Roman"/>
          <w:bCs/>
        </w:rPr>
        <w:t xml:space="preserve"> с. Порог</w:t>
      </w:r>
      <w:r w:rsidRPr="00E52C5F">
        <w:rPr>
          <w:rFonts w:ascii="Times New Roman" w:hAnsi="Times New Roman" w:cs="Times New Roman"/>
          <w:bCs/>
        </w:rPr>
        <w:t xml:space="preserve"> </w:t>
      </w:r>
      <w:proofErr w:type="spellStart"/>
      <w:r w:rsidRPr="00E52C5F">
        <w:rPr>
          <w:rFonts w:ascii="Times New Roman" w:hAnsi="Times New Roman" w:cs="Times New Roman"/>
          <w:bCs/>
        </w:rPr>
        <w:t>Нижнеудинского</w:t>
      </w:r>
      <w:proofErr w:type="spellEnd"/>
      <w:r w:rsidRPr="00E52C5F">
        <w:rPr>
          <w:rFonts w:ascii="Times New Roman" w:hAnsi="Times New Roman" w:cs="Times New Roman"/>
          <w:bCs/>
        </w:rPr>
        <w:t xml:space="preserve"> района, </w:t>
      </w:r>
    </w:p>
    <w:p w:rsidR="00752C02" w:rsidRPr="00E52C5F" w:rsidRDefault="00752C02" w:rsidP="00752C02">
      <w:pPr>
        <w:rPr>
          <w:rFonts w:ascii="Times New Roman" w:hAnsi="Times New Roman" w:cs="Times New Roman"/>
          <w:bCs/>
        </w:rPr>
      </w:pPr>
      <w:r w:rsidRPr="00E52C5F">
        <w:rPr>
          <w:rFonts w:ascii="Times New Roman" w:hAnsi="Times New Roman" w:cs="Times New Roman"/>
          <w:bCs/>
        </w:rPr>
        <w:t xml:space="preserve">ул. </w:t>
      </w:r>
      <w:r w:rsidR="00E52C5F" w:rsidRPr="00E52C5F">
        <w:rPr>
          <w:rFonts w:ascii="Times New Roman" w:hAnsi="Times New Roman" w:cs="Times New Roman"/>
          <w:bCs/>
        </w:rPr>
        <w:t>Новая, д. 31А</w:t>
      </w:r>
      <w:bookmarkStart w:id="0" w:name="_GoBack"/>
      <w:bookmarkEnd w:id="0"/>
    </w:p>
    <w:p w:rsidR="003F2A9A" w:rsidRDefault="003F2A9A"/>
    <w:sectPr w:rsidR="003F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E"/>
    <w:rsid w:val="003F2A9A"/>
    <w:rsid w:val="004E711A"/>
    <w:rsid w:val="00752C02"/>
    <w:rsid w:val="00B724FE"/>
    <w:rsid w:val="00E5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C69A"/>
  <w15:chartTrackingRefBased/>
  <w15:docId w15:val="{3BB8C1AA-AA60-437A-A158-106678BF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8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User</cp:lastModifiedBy>
  <cp:revision>3</cp:revision>
  <dcterms:created xsi:type="dcterms:W3CDTF">2026-01-26T06:36:00Z</dcterms:created>
  <dcterms:modified xsi:type="dcterms:W3CDTF">2026-01-27T04:14:00Z</dcterms:modified>
</cp:coreProperties>
</file>